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5640"/>
      </w:tblGrid>
      <w:tr w:rsidR="005E2D69" w:rsidRPr="00BC3F96" w:rsidTr="00AE73F1">
        <w:tc>
          <w:tcPr>
            <w:tcW w:w="4361" w:type="dxa"/>
          </w:tcPr>
          <w:p w:rsidR="005E2D69" w:rsidRPr="00BC3F96" w:rsidRDefault="005E2D69" w:rsidP="00AE73F1">
            <w:pPr>
              <w:rPr>
                <w:rFonts w:ascii="Georgia" w:hAnsi="Georgia"/>
                <w:b/>
              </w:rPr>
            </w:pPr>
            <w:bookmarkStart w:id="0" w:name="_GoBack"/>
            <w:bookmarkEnd w:id="0"/>
            <w:r w:rsidRPr="00BC3F96">
              <w:rPr>
                <w:noProof/>
                <w:lang w:val="en-CA" w:eastAsia="en-CA"/>
              </w:rPr>
              <w:drawing>
                <wp:inline distT="0" distB="0" distL="0" distR="0" wp14:anchorId="1E70C97B" wp14:editId="67EE4534">
                  <wp:extent cx="2353927" cy="1036320"/>
                  <wp:effectExtent l="0" t="0" r="8890" b="0"/>
                  <wp:docPr id="2" name="Picture 2" descr="M:\Foundation\RCH\MarCom\Logos &amp; Graphics\RCHF Logos (Signals Design Group)\RCHF main Logo\Exports\JPG\RCHF-Logo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Foundation\RCH\MarCom\Logos &amp; Graphics\RCHF Logos (Signals Design Group)\RCHF main Logo\Exports\JPG\RCHF-Logo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27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</w:tcPr>
          <w:p w:rsidR="005E2D69" w:rsidRPr="00BC3F96" w:rsidRDefault="005E2D69" w:rsidP="00AE73F1">
            <w:pPr>
              <w:rPr>
                <w:rFonts w:ascii="Georgia" w:hAnsi="Georgia"/>
                <w:b/>
              </w:rPr>
            </w:pPr>
          </w:p>
          <w:p w:rsidR="005E2D69" w:rsidRPr="00BC3F96" w:rsidRDefault="005E2D69" w:rsidP="00AE73F1">
            <w:pPr>
              <w:jc w:val="center"/>
            </w:pPr>
          </w:p>
          <w:p w:rsidR="005E2D69" w:rsidRPr="00BC3F96" w:rsidRDefault="005E2D69" w:rsidP="00AE73F1">
            <w:pPr>
              <w:jc w:val="center"/>
              <w:rPr>
                <w:rFonts w:ascii="Georgia" w:hAnsi="Georgia"/>
                <w:sz w:val="28"/>
              </w:rPr>
            </w:pPr>
            <w:r w:rsidRPr="00BC3F96">
              <w:rPr>
                <w:rFonts w:ascii="Georgia" w:hAnsi="Georgia"/>
                <w:sz w:val="28"/>
              </w:rPr>
              <w:t>Education Grant Review Committee</w:t>
            </w:r>
          </w:p>
          <w:p w:rsidR="005E2D69" w:rsidRPr="00BC3F96" w:rsidRDefault="005E2D69" w:rsidP="00AE73F1">
            <w:pPr>
              <w:jc w:val="center"/>
              <w:rPr>
                <w:rFonts w:ascii="Georgia" w:hAnsi="Georgia"/>
                <w:sz w:val="28"/>
              </w:rPr>
            </w:pPr>
            <w:r w:rsidRPr="00BC3F96">
              <w:rPr>
                <w:rFonts w:ascii="Georgia" w:hAnsi="Georgia"/>
                <w:sz w:val="28"/>
              </w:rPr>
              <w:t>Terms of Reference</w:t>
            </w:r>
          </w:p>
          <w:p w:rsidR="005E2D69" w:rsidRPr="00BC3F96" w:rsidRDefault="005E2D69" w:rsidP="00AE73F1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:rsidR="005E2D69" w:rsidRPr="00BC3F96" w:rsidRDefault="005E2D69" w:rsidP="007B5352">
      <w:pPr>
        <w:pStyle w:val="Title"/>
        <w:spacing w:before="120"/>
        <w:rPr>
          <w:rFonts w:ascii="Georgia" w:hAnsi="Georgia"/>
          <w:b/>
          <w:b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2628"/>
        <w:gridCol w:w="1969"/>
        <w:gridCol w:w="4011"/>
      </w:tblGrid>
      <w:tr w:rsidR="005E2D69" w:rsidRPr="00BC3F96" w:rsidTr="005E2D69">
        <w:tc>
          <w:tcPr>
            <w:tcW w:w="1371" w:type="dxa"/>
            <w:tcBorders>
              <w:top w:val="single" w:sz="4" w:space="0" w:color="auto"/>
            </w:tcBorders>
          </w:tcPr>
          <w:p w:rsidR="005E2D69" w:rsidRPr="00BC3F96" w:rsidRDefault="005E2D69" w:rsidP="00AE73F1">
            <w:pPr>
              <w:rPr>
                <w:rFonts w:ascii="Georgia" w:hAnsi="Georgia"/>
                <w:sz w:val="22"/>
              </w:rPr>
            </w:pPr>
            <w:r w:rsidRPr="00BC3F96">
              <w:rPr>
                <w:rFonts w:ascii="Georgia" w:hAnsi="Georgia"/>
                <w:sz w:val="22"/>
              </w:rPr>
              <w:t>Effective:</w:t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5E2D69" w:rsidRPr="00BC3F96" w:rsidRDefault="00704EF1" w:rsidP="00AE73F1">
            <w:pPr>
              <w:rPr>
                <w:rFonts w:ascii="Georgia" w:hAnsi="Georgia"/>
                <w:sz w:val="22"/>
              </w:rPr>
            </w:pPr>
            <w:r w:rsidRPr="00BC3F96">
              <w:rPr>
                <w:rFonts w:ascii="Georgia" w:hAnsi="Georgia"/>
                <w:sz w:val="22"/>
              </w:rPr>
              <w:t>March 2016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2D69" w:rsidRPr="00BC3F96" w:rsidRDefault="005E2D69" w:rsidP="00AE73F1">
            <w:pPr>
              <w:rPr>
                <w:rFonts w:ascii="Georgia" w:hAnsi="Georgia"/>
                <w:sz w:val="22"/>
              </w:rPr>
            </w:pPr>
            <w:r w:rsidRPr="00BC3F96">
              <w:rPr>
                <w:rFonts w:ascii="Georgia" w:hAnsi="Georgia"/>
                <w:sz w:val="22"/>
              </w:rPr>
              <w:t>Responsibility of:</w:t>
            </w: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5E2D69" w:rsidRPr="00BC3F96" w:rsidRDefault="005E2D69" w:rsidP="00AE73F1">
            <w:pPr>
              <w:rPr>
                <w:rFonts w:ascii="Georgia" w:hAnsi="Georgia"/>
                <w:sz w:val="22"/>
              </w:rPr>
            </w:pPr>
            <w:r w:rsidRPr="00BC3F96">
              <w:rPr>
                <w:rFonts w:ascii="Georgia" w:hAnsi="Georgia"/>
                <w:sz w:val="22"/>
              </w:rPr>
              <w:t>Education Grant Review Committee</w:t>
            </w:r>
          </w:p>
        </w:tc>
      </w:tr>
      <w:tr w:rsidR="005E2D69" w:rsidRPr="00BC3F96" w:rsidTr="005E2D69">
        <w:tc>
          <w:tcPr>
            <w:tcW w:w="1371" w:type="dxa"/>
          </w:tcPr>
          <w:p w:rsidR="005E2D69" w:rsidRPr="00BC3F96" w:rsidRDefault="005E2D69" w:rsidP="00AE73F1">
            <w:pPr>
              <w:rPr>
                <w:rFonts w:ascii="Georgia" w:hAnsi="Georgia"/>
                <w:sz w:val="22"/>
              </w:rPr>
            </w:pPr>
            <w:r w:rsidRPr="00BC3F96">
              <w:rPr>
                <w:rFonts w:ascii="Georgia" w:hAnsi="Georgia"/>
                <w:sz w:val="22"/>
              </w:rPr>
              <w:t>Reviewed:</w:t>
            </w:r>
          </w:p>
        </w:tc>
        <w:tc>
          <w:tcPr>
            <w:tcW w:w="2706" w:type="dxa"/>
          </w:tcPr>
          <w:p w:rsidR="005E2D69" w:rsidRPr="00BC3F96" w:rsidRDefault="00EE512A" w:rsidP="00AE73F1">
            <w:pPr>
              <w:rPr>
                <w:rFonts w:ascii="Georgia" w:hAnsi="Georgia"/>
                <w:sz w:val="22"/>
              </w:rPr>
            </w:pPr>
            <w:r w:rsidRPr="00BC3F96">
              <w:rPr>
                <w:rFonts w:ascii="Georgia" w:hAnsi="Georgia"/>
                <w:sz w:val="22"/>
              </w:rPr>
              <w:t>Feb 10, 2021</w:t>
            </w:r>
          </w:p>
        </w:tc>
        <w:tc>
          <w:tcPr>
            <w:tcW w:w="1985" w:type="dxa"/>
          </w:tcPr>
          <w:p w:rsidR="005E2D69" w:rsidRPr="00BC3F96" w:rsidRDefault="005E2D69" w:rsidP="00AE73F1">
            <w:pPr>
              <w:rPr>
                <w:rFonts w:ascii="Georgia" w:hAnsi="Georgia"/>
                <w:sz w:val="22"/>
              </w:rPr>
            </w:pPr>
            <w:r w:rsidRPr="00BC3F96">
              <w:rPr>
                <w:rFonts w:ascii="Georgia" w:hAnsi="Georgia"/>
                <w:sz w:val="22"/>
              </w:rPr>
              <w:t>Reviewed by:</w:t>
            </w:r>
          </w:p>
        </w:tc>
        <w:tc>
          <w:tcPr>
            <w:tcW w:w="4126" w:type="dxa"/>
          </w:tcPr>
          <w:p w:rsidR="005E2D69" w:rsidRPr="00BC3F96" w:rsidRDefault="005E2D69" w:rsidP="00AE73F1">
            <w:pPr>
              <w:rPr>
                <w:rFonts w:ascii="Georgia" w:hAnsi="Georgia"/>
                <w:sz w:val="22"/>
              </w:rPr>
            </w:pPr>
            <w:r w:rsidRPr="00BC3F96">
              <w:rPr>
                <w:rFonts w:ascii="Georgia" w:hAnsi="Georgia"/>
                <w:sz w:val="22"/>
              </w:rPr>
              <w:t>Governance &amp; Nominating Committee</w:t>
            </w:r>
          </w:p>
        </w:tc>
      </w:tr>
      <w:tr w:rsidR="005E2D69" w:rsidRPr="00BC3F96" w:rsidTr="005E2D69">
        <w:trPr>
          <w:trHeight w:val="68"/>
        </w:trPr>
        <w:tc>
          <w:tcPr>
            <w:tcW w:w="1371" w:type="dxa"/>
            <w:tcBorders>
              <w:bottom w:val="single" w:sz="4" w:space="0" w:color="auto"/>
            </w:tcBorders>
          </w:tcPr>
          <w:p w:rsidR="005E2D69" w:rsidRPr="00BC3F96" w:rsidRDefault="005E2D69" w:rsidP="00AE73F1">
            <w:pPr>
              <w:rPr>
                <w:rFonts w:ascii="Georgia" w:hAnsi="Georgia"/>
                <w:sz w:val="22"/>
              </w:rPr>
            </w:pPr>
            <w:r w:rsidRPr="00BC3F96">
              <w:rPr>
                <w:rFonts w:ascii="Georgia" w:hAnsi="Georgia"/>
                <w:sz w:val="22"/>
              </w:rPr>
              <w:t>Revised: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5E2D69" w:rsidRPr="00BC3F96" w:rsidRDefault="00EE512A" w:rsidP="00EE512A">
            <w:pPr>
              <w:rPr>
                <w:rFonts w:ascii="Georgia" w:hAnsi="Georgia"/>
                <w:sz w:val="22"/>
              </w:rPr>
            </w:pPr>
            <w:r w:rsidRPr="00BC3F96">
              <w:rPr>
                <w:rFonts w:ascii="Georgia" w:hAnsi="Georgia"/>
                <w:sz w:val="22"/>
              </w:rPr>
              <w:t>Feb 10</w:t>
            </w:r>
            <w:r w:rsidR="005E2D69" w:rsidRPr="00BC3F96">
              <w:rPr>
                <w:rFonts w:ascii="Georgia" w:hAnsi="Georgia"/>
                <w:sz w:val="22"/>
              </w:rPr>
              <w:t>, 202</w:t>
            </w:r>
            <w:r w:rsidRPr="00BC3F96"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2D69" w:rsidRPr="00BC3F96" w:rsidRDefault="005E2D69" w:rsidP="00AE73F1">
            <w:pPr>
              <w:rPr>
                <w:rFonts w:ascii="Georgia" w:hAnsi="Georgia"/>
                <w:sz w:val="22"/>
              </w:rPr>
            </w:pPr>
            <w:r w:rsidRPr="00BC3F96">
              <w:rPr>
                <w:rFonts w:ascii="Georgia" w:hAnsi="Georgia"/>
                <w:sz w:val="22"/>
              </w:rPr>
              <w:t>Approved by:</w:t>
            </w: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5E2D69" w:rsidRPr="00BC3F96" w:rsidRDefault="005E2D69" w:rsidP="00AE73F1">
            <w:pPr>
              <w:rPr>
                <w:rFonts w:ascii="Georgia" w:hAnsi="Georgia"/>
                <w:sz w:val="22"/>
              </w:rPr>
            </w:pPr>
            <w:r w:rsidRPr="00BC3F96">
              <w:rPr>
                <w:rFonts w:ascii="Georgia" w:hAnsi="Georgia"/>
                <w:sz w:val="22"/>
              </w:rPr>
              <w:t>Board of Directors</w:t>
            </w:r>
          </w:p>
        </w:tc>
      </w:tr>
    </w:tbl>
    <w:p w:rsidR="005D4781" w:rsidRPr="00BC3F96" w:rsidRDefault="005D4781" w:rsidP="00050506">
      <w:pPr>
        <w:spacing w:before="240"/>
        <w:rPr>
          <w:rFonts w:ascii="Georgia" w:hAnsi="Georgia"/>
          <w:b/>
          <w:sz w:val="22"/>
          <w:szCs w:val="22"/>
        </w:rPr>
      </w:pPr>
      <w:r w:rsidRPr="00BC3F96">
        <w:rPr>
          <w:rFonts w:ascii="Georgia" w:hAnsi="Georgia"/>
          <w:b/>
          <w:sz w:val="22"/>
          <w:szCs w:val="22"/>
        </w:rPr>
        <w:t>Purpose</w:t>
      </w:r>
      <w:r w:rsidR="00C11756" w:rsidRPr="00BC3F96">
        <w:rPr>
          <w:rFonts w:ascii="Georgia" w:hAnsi="Georgia"/>
          <w:b/>
          <w:sz w:val="22"/>
          <w:szCs w:val="22"/>
        </w:rPr>
        <w:t xml:space="preserve"> and Scope</w:t>
      </w:r>
      <w:r w:rsidRPr="00BC3F96">
        <w:rPr>
          <w:rFonts w:ascii="Georgia" w:hAnsi="Georgia"/>
          <w:b/>
          <w:sz w:val="22"/>
          <w:szCs w:val="22"/>
        </w:rPr>
        <w:t>:</w:t>
      </w:r>
    </w:p>
    <w:p w:rsidR="00704EF1" w:rsidRPr="00BC3F96" w:rsidRDefault="00704EF1" w:rsidP="00DB0227">
      <w:pPr>
        <w:jc w:val="both"/>
        <w:rPr>
          <w:rFonts w:ascii="Georgia" w:hAnsi="Georgia"/>
          <w:sz w:val="22"/>
          <w:szCs w:val="22"/>
        </w:rPr>
      </w:pPr>
    </w:p>
    <w:p w:rsidR="005D4781" w:rsidRPr="00BC3F96" w:rsidRDefault="005D4781" w:rsidP="00DB0227">
      <w:pPr>
        <w:jc w:val="both"/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 xml:space="preserve">The Education Grant Review Committee is responsible for the review and </w:t>
      </w:r>
      <w:r w:rsidR="00AF4CE5" w:rsidRPr="00BC3F96">
        <w:rPr>
          <w:rFonts w:ascii="Georgia" w:hAnsi="Georgia"/>
          <w:sz w:val="22"/>
          <w:szCs w:val="22"/>
        </w:rPr>
        <w:t xml:space="preserve">recommendation of </w:t>
      </w:r>
      <w:r w:rsidR="00AF4CE5" w:rsidRPr="009E0DBB">
        <w:rPr>
          <w:rFonts w:ascii="Georgia" w:hAnsi="Georgia"/>
          <w:sz w:val="22"/>
          <w:szCs w:val="22"/>
        </w:rPr>
        <w:t xml:space="preserve">funding </w:t>
      </w:r>
      <w:r w:rsidRPr="009E0DBB">
        <w:rPr>
          <w:rFonts w:ascii="Georgia" w:hAnsi="Georgia"/>
          <w:sz w:val="22"/>
          <w:szCs w:val="22"/>
        </w:rPr>
        <w:t>of applications to the Royal Columbian Hospital Foundation</w:t>
      </w:r>
      <w:r w:rsidR="00AF4CE5" w:rsidRPr="009E0DBB">
        <w:rPr>
          <w:rFonts w:ascii="Georgia" w:hAnsi="Georgia"/>
          <w:sz w:val="22"/>
          <w:szCs w:val="22"/>
        </w:rPr>
        <w:t xml:space="preserve"> (Foundation)</w:t>
      </w:r>
      <w:r w:rsidR="009E270E" w:rsidRPr="009E0DBB">
        <w:rPr>
          <w:rFonts w:ascii="Georgia" w:hAnsi="Georgia"/>
          <w:sz w:val="22"/>
          <w:szCs w:val="22"/>
        </w:rPr>
        <w:t xml:space="preserve"> for education funding</w:t>
      </w:r>
      <w:r w:rsidR="00FE4C9E" w:rsidRPr="009E0DBB">
        <w:rPr>
          <w:rFonts w:ascii="Georgia" w:hAnsi="Georgia"/>
          <w:sz w:val="22"/>
          <w:szCs w:val="22"/>
        </w:rPr>
        <w:t xml:space="preserve"> for staff at both Royal Columbian Hospital (RCH) and Queen’s Park Care Centre (QPCC).</w:t>
      </w:r>
      <w:r w:rsidR="00FE4C9E">
        <w:rPr>
          <w:rFonts w:ascii="Georgia" w:hAnsi="Georgia"/>
          <w:sz w:val="22"/>
          <w:szCs w:val="22"/>
        </w:rPr>
        <w:t xml:space="preserve"> </w:t>
      </w:r>
      <w:r w:rsidRPr="00BC3F96">
        <w:rPr>
          <w:rFonts w:ascii="Georgia" w:hAnsi="Georgia"/>
          <w:sz w:val="22"/>
          <w:szCs w:val="22"/>
        </w:rPr>
        <w:t xml:space="preserve">The committee will </w:t>
      </w:r>
      <w:r w:rsidR="00AF4CE5" w:rsidRPr="00BC3F96">
        <w:rPr>
          <w:rFonts w:ascii="Georgia" w:hAnsi="Georgia"/>
          <w:sz w:val="22"/>
          <w:szCs w:val="22"/>
        </w:rPr>
        <w:t xml:space="preserve">only recommend funding applications </w:t>
      </w:r>
      <w:r w:rsidR="007B06A8" w:rsidRPr="00BC3F96">
        <w:rPr>
          <w:rFonts w:ascii="Georgia" w:hAnsi="Georgia"/>
          <w:sz w:val="22"/>
          <w:szCs w:val="22"/>
        </w:rPr>
        <w:t>that</w:t>
      </w:r>
      <w:r w:rsidR="00AF4CE5" w:rsidRPr="00BC3F96">
        <w:rPr>
          <w:rFonts w:ascii="Georgia" w:hAnsi="Georgia"/>
          <w:sz w:val="22"/>
          <w:szCs w:val="22"/>
        </w:rPr>
        <w:t xml:space="preserve"> align with the </w:t>
      </w:r>
      <w:r w:rsidRPr="00BC3F96">
        <w:rPr>
          <w:rFonts w:ascii="Georgia" w:hAnsi="Georgia"/>
          <w:sz w:val="22"/>
          <w:szCs w:val="22"/>
        </w:rPr>
        <w:t>relevant fund purposes and criteria.</w:t>
      </w:r>
      <w:r w:rsidR="00AF4CE5" w:rsidRPr="00BC3F96">
        <w:rPr>
          <w:rFonts w:ascii="Georgia" w:hAnsi="Georgia"/>
          <w:sz w:val="22"/>
          <w:szCs w:val="22"/>
        </w:rPr>
        <w:t xml:space="preserve"> Final approval of all funding will be issued by the Foundation.</w:t>
      </w:r>
    </w:p>
    <w:p w:rsidR="00AF4CE5" w:rsidRPr="00BC3F96" w:rsidRDefault="00AF4CE5">
      <w:pPr>
        <w:rPr>
          <w:rFonts w:ascii="Georgia" w:hAnsi="Georgia"/>
          <w:sz w:val="22"/>
          <w:szCs w:val="22"/>
        </w:rPr>
      </w:pPr>
    </w:p>
    <w:p w:rsidR="001A0926" w:rsidRPr="00BC3F96" w:rsidRDefault="001A0926">
      <w:pPr>
        <w:rPr>
          <w:rFonts w:ascii="Georgia" w:hAnsi="Georgia"/>
          <w:b/>
          <w:sz w:val="22"/>
          <w:szCs w:val="22"/>
        </w:rPr>
      </w:pPr>
      <w:r w:rsidRPr="00BC3F96">
        <w:rPr>
          <w:rFonts w:ascii="Georgia" w:hAnsi="Georgia"/>
          <w:b/>
          <w:sz w:val="22"/>
          <w:szCs w:val="22"/>
        </w:rPr>
        <w:t>Membership</w:t>
      </w:r>
      <w:r w:rsidR="00DC2B52" w:rsidRPr="00BC3F96">
        <w:rPr>
          <w:rFonts w:ascii="Georgia" w:hAnsi="Georgia"/>
          <w:b/>
          <w:sz w:val="22"/>
          <w:szCs w:val="22"/>
        </w:rPr>
        <w:t>:</w:t>
      </w:r>
    </w:p>
    <w:p w:rsidR="00704EF1" w:rsidRPr="00BC3F96" w:rsidRDefault="00704EF1">
      <w:pPr>
        <w:rPr>
          <w:rFonts w:ascii="Georgia" w:hAnsi="Georgia"/>
          <w:b/>
          <w:sz w:val="22"/>
          <w:szCs w:val="22"/>
        </w:rPr>
      </w:pPr>
    </w:p>
    <w:p w:rsidR="001A0926" w:rsidRPr="00BC3F96" w:rsidRDefault="00A078A0">
      <w:pPr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>The committee will comprise of the following:</w:t>
      </w:r>
    </w:p>
    <w:p w:rsidR="00704EF1" w:rsidRPr="00BC3F96" w:rsidRDefault="00704EF1">
      <w:pPr>
        <w:rPr>
          <w:rFonts w:ascii="Georgia" w:hAnsi="Georgia"/>
          <w:sz w:val="22"/>
          <w:szCs w:val="22"/>
        </w:rPr>
      </w:pPr>
    </w:p>
    <w:p w:rsidR="00A078A0" w:rsidRPr="00BC3F96" w:rsidRDefault="00A078A0" w:rsidP="00704EF1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>Foundation Board Representative (or designate) as Co-Chair,</w:t>
      </w:r>
    </w:p>
    <w:p w:rsidR="00A078A0" w:rsidRPr="00BC3F96" w:rsidRDefault="00365DA2" w:rsidP="00704EF1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>President &amp; CEO</w:t>
      </w:r>
      <w:r w:rsidR="000B77D9" w:rsidRPr="00BC3F96">
        <w:rPr>
          <w:rFonts w:ascii="Georgia" w:hAnsi="Georgia"/>
          <w:sz w:val="22"/>
          <w:szCs w:val="22"/>
        </w:rPr>
        <w:t xml:space="preserve"> (or designate) as Co-Chair</w:t>
      </w:r>
      <w:r w:rsidR="00B449A2">
        <w:rPr>
          <w:rFonts w:ascii="Georgia" w:hAnsi="Georgia"/>
          <w:sz w:val="22"/>
          <w:szCs w:val="22"/>
        </w:rPr>
        <w:t>,</w:t>
      </w:r>
    </w:p>
    <w:p w:rsidR="00A078A0" w:rsidRPr="00BC3F96" w:rsidRDefault="00A078A0" w:rsidP="00704EF1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>Foundation Staff Representative as Secretary,</w:t>
      </w:r>
    </w:p>
    <w:p w:rsidR="00F104E0" w:rsidRDefault="00F104E0" w:rsidP="00F104E0">
      <w:pPr>
        <w:numPr>
          <w:ilvl w:val="0"/>
          <w:numId w:val="16"/>
        </w:numPr>
        <w:rPr>
          <w:sz w:val="22"/>
          <w:szCs w:val="22"/>
          <w:lang w:val="en-CA"/>
        </w:rPr>
      </w:pPr>
      <w:r>
        <w:rPr>
          <w:rFonts w:ascii="Georgia" w:hAnsi="Georgia"/>
          <w:sz w:val="22"/>
          <w:szCs w:val="22"/>
        </w:rPr>
        <w:t xml:space="preserve">Practice and clinic leaders that represent multiple departments and professions of from RCH and QPCC (to a maximum of ten voting members); </w:t>
      </w:r>
    </w:p>
    <w:p w:rsidR="00AF4CE5" w:rsidRPr="00BC3F96" w:rsidRDefault="00AF4CE5" w:rsidP="00704EF1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>All members of the committee must agree to and adhere</w:t>
      </w:r>
      <w:r w:rsidR="007B06A8" w:rsidRPr="00BC3F96">
        <w:rPr>
          <w:rFonts w:ascii="Georgia" w:hAnsi="Georgia"/>
          <w:sz w:val="22"/>
          <w:szCs w:val="22"/>
        </w:rPr>
        <w:t xml:space="preserve"> to the Foundation Conflict of Interest and Privacy policies</w:t>
      </w:r>
      <w:r w:rsidRPr="00BC3F96">
        <w:rPr>
          <w:rFonts w:ascii="Georgia" w:hAnsi="Georgia"/>
          <w:sz w:val="22"/>
          <w:szCs w:val="22"/>
        </w:rPr>
        <w:t>.</w:t>
      </w:r>
    </w:p>
    <w:p w:rsidR="00C30390" w:rsidRPr="00BC3F96" w:rsidRDefault="00C30390" w:rsidP="00DC7BB5">
      <w:pPr>
        <w:rPr>
          <w:rFonts w:ascii="Georgia" w:hAnsi="Georgia"/>
          <w:sz w:val="22"/>
          <w:szCs w:val="22"/>
        </w:rPr>
      </w:pPr>
    </w:p>
    <w:p w:rsidR="00C30390" w:rsidRPr="00BC3F96" w:rsidRDefault="00C30390" w:rsidP="00DC7BB5">
      <w:pPr>
        <w:rPr>
          <w:rFonts w:ascii="Georgia" w:hAnsi="Georgia"/>
          <w:i/>
          <w:sz w:val="22"/>
          <w:szCs w:val="22"/>
        </w:rPr>
      </w:pPr>
      <w:r w:rsidRPr="00BC3F96">
        <w:rPr>
          <w:rFonts w:ascii="Georgia" w:hAnsi="Georgia"/>
          <w:i/>
          <w:sz w:val="22"/>
          <w:szCs w:val="22"/>
        </w:rPr>
        <w:t xml:space="preserve">Notes: </w:t>
      </w:r>
    </w:p>
    <w:p w:rsidR="00FE4C9E" w:rsidRPr="00FE4C9E" w:rsidRDefault="00C30390" w:rsidP="00FE4C9E">
      <w:pPr>
        <w:pStyle w:val="ListParagraph"/>
        <w:numPr>
          <w:ilvl w:val="0"/>
          <w:numId w:val="24"/>
        </w:numPr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>No more than 8 members in addition to ex-officio</w:t>
      </w:r>
      <w:r w:rsidR="00FE4C9E">
        <w:rPr>
          <w:rFonts w:ascii="Georgia" w:hAnsi="Georgia"/>
          <w:sz w:val="22"/>
          <w:szCs w:val="22"/>
        </w:rPr>
        <w:t>,</w:t>
      </w:r>
    </w:p>
    <w:p w:rsidR="00C30390" w:rsidRPr="00BC3F96" w:rsidRDefault="00C30390" w:rsidP="00DC7BB5">
      <w:pPr>
        <w:pStyle w:val="ListParagraph"/>
        <w:numPr>
          <w:ilvl w:val="0"/>
          <w:numId w:val="24"/>
        </w:numPr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 xml:space="preserve">Members may </w:t>
      </w:r>
      <w:r w:rsidR="00F56DF2" w:rsidRPr="00BC3F96">
        <w:rPr>
          <w:rFonts w:ascii="Georgia" w:hAnsi="Georgia"/>
          <w:sz w:val="22"/>
          <w:szCs w:val="22"/>
        </w:rPr>
        <w:t xml:space="preserve">be appointed for a single five-year term, with the option of an additional one or two-year term, for an overall maximum membership length of seven consecutive years. </w:t>
      </w:r>
    </w:p>
    <w:p w:rsidR="00C30390" w:rsidRPr="00BC3F96" w:rsidRDefault="00C30390" w:rsidP="00DC7BB5">
      <w:pPr>
        <w:pStyle w:val="ListParagraph"/>
        <w:numPr>
          <w:ilvl w:val="0"/>
          <w:numId w:val="24"/>
        </w:numPr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 xml:space="preserve">All members of the committee must agree to and adhere to the Foundation Conflict of Interest and Privacy policies. </w:t>
      </w:r>
    </w:p>
    <w:p w:rsidR="005D4781" w:rsidRPr="00BC3F96" w:rsidRDefault="005D4781" w:rsidP="00050506">
      <w:pPr>
        <w:spacing w:before="240"/>
        <w:rPr>
          <w:rFonts w:ascii="Georgia" w:hAnsi="Georgia"/>
          <w:b/>
          <w:sz w:val="22"/>
          <w:szCs w:val="22"/>
        </w:rPr>
      </w:pPr>
      <w:r w:rsidRPr="00BC3F96">
        <w:rPr>
          <w:rFonts w:ascii="Georgia" w:hAnsi="Georgia"/>
          <w:b/>
          <w:sz w:val="22"/>
          <w:szCs w:val="22"/>
        </w:rPr>
        <w:t>Decision-Making:</w:t>
      </w:r>
    </w:p>
    <w:p w:rsidR="00704EF1" w:rsidRPr="00BC3F96" w:rsidRDefault="00704EF1">
      <w:pPr>
        <w:rPr>
          <w:rFonts w:ascii="Georgia" w:hAnsi="Georgia"/>
          <w:sz w:val="22"/>
          <w:szCs w:val="22"/>
        </w:rPr>
      </w:pPr>
    </w:p>
    <w:p w:rsidR="005D4781" w:rsidRPr="00BC3F96" w:rsidRDefault="007B06A8">
      <w:pPr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 xml:space="preserve">Decision by consensus; </w:t>
      </w:r>
      <w:r w:rsidR="005D4781" w:rsidRPr="00BC3F96">
        <w:rPr>
          <w:rFonts w:ascii="Georgia" w:hAnsi="Georgia"/>
          <w:sz w:val="22"/>
          <w:szCs w:val="22"/>
        </w:rPr>
        <w:t>members</w:t>
      </w:r>
      <w:r w:rsidRPr="00BC3F96">
        <w:rPr>
          <w:rFonts w:ascii="Georgia" w:hAnsi="Georgia"/>
          <w:sz w:val="22"/>
          <w:szCs w:val="22"/>
        </w:rPr>
        <w:t xml:space="preserve"> are</w:t>
      </w:r>
      <w:r w:rsidR="005D4781" w:rsidRPr="00BC3F96">
        <w:rPr>
          <w:rFonts w:ascii="Georgia" w:hAnsi="Georgia"/>
          <w:sz w:val="22"/>
          <w:szCs w:val="22"/>
        </w:rPr>
        <w:t xml:space="preserve"> to declare conflic</w:t>
      </w:r>
      <w:r w:rsidR="00240567" w:rsidRPr="00BC3F96">
        <w:rPr>
          <w:rFonts w:ascii="Georgia" w:hAnsi="Georgia"/>
          <w:sz w:val="22"/>
          <w:szCs w:val="22"/>
        </w:rPr>
        <w:t xml:space="preserve">t of interests where applicable and must remove themselves from discussion </w:t>
      </w:r>
      <w:r w:rsidR="005666F8" w:rsidRPr="00BC3F96">
        <w:rPr>
          <w:rFonts w:ascii="Georgia" w:hAnsi="Georgia"/>
          <w:sz w:val="22"/>
          <w:szCs w:val="22"/>
        </w:rPr>
        <w:t xml:space="preserve">and voting </w:t>
      </w:r>
      <w:r w:rsidR="00240567" w:rsidRPr="00BC3F96">
        <w:rPr>
          <w:rFonts w:ascii="Georgia" w:hAnsi="Georgia"/>
          <w:sz w:val="22"/>
          <w:szCs w:val="22"/>
        </w:rPr>
        <w:t xml:space="preserve">when a conflict arises. </w:t>
      </w:r>
      <w:r w:rsidR="00D83D35" w:rsidRPr="00BC3F96">
        <w:rPr>
          <w:rFonts w:ascii="Georgia" w:hAnsi="Georgia"/>
          <w:sz w:val="22"/>
          <w:szCs w:val="22"/>
        </w:rPr>
        <w:t xml:space="preserve">Any conflict should be declared at the beginning of the meeting before applications are reviewed. </w:t>
      </w:r>
    </w:p>
    <w:p w:rsidR="00C11756" w:rsidRPr="00BC3F96" w:rsidRDefault="008270C0" w:rsidP="00050506">
      <w:pPr>
        <w:spacing w:before="240"/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 xml:space="preserve">Committee members are not able to designate an alternate representative if unable to be present with the exception of the Foundation Board representative.  </w:t>
      </w:r>
    </w:p>
    <w:p w:rsidR="00704EF1" w:rsidRPr="00BC3F96" w:rsidRDefault="00704EF1" w:rsidP="00704EF1">
      <w:pPr>
        <w:ind w:left="720"/>
        <w:rPr>
          <w:rFonts w:ascii="Georgia" w:hAnsi="Georgia"/>
          <w:sz w:val="22"/>
          <w:szCs w:val="22"/>
        </w:rPr>
      </w:pPr>
    </w:p>
    <w:p w:rsidR="00566D84" w:rsidRPr="00BC3F96" w:rsidRDefault="00634CDA" w:rsidP="00704EF1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>The committee will meet monthly (except December</w:t>
      </w:r>
      <w:r w:rsidR="009E464F" w:rsidRPr="00BC3F96">
        <w:rPr>
          <w:rFonts w:ascii="Georgia" w:hAnsi="Georgia"/>
          <w:sz w:val="22"/>
          <w:szCs w:val="22"/>
        </w:rPr>
        <w:t xml:space="preserve">, July </w:t>
      </w:r>
      <w:r w:rsidRPr="00BC3F96">
        <w:rPr>
          <w:rFonts w:ascii="Georgia" w:hAnsi="Georgia"/>
          <w:sz w:val="22"/>
          <w:szCs w:val="22"/>
        </w:rPr>
        <w:t>and August) in person</w:t>
      </w:r>
      <w:r w:rsidR="0041138C" w:rsidRPr="00BC3F96">
        <w:rPr>
          <w:rFonts w:ascii="Georgia" w:hAnsi="Georgia"/>
          <w:sz w:val="22"/>
          <w:szCs w:val="22"/>
        </w:rPr>
        <w:t xml:space="preserve"> with the option to join virtually</w:t>
      </w:r>
      <w:r w:rsidRPr="00BC3F96">
        <w:rPr>
          <w:rFonts w:ascii="Georgia" w:hAnsi="Georgia"/>
          <w:sz w:val="22"/>
          <w:szCs w:val="22"/>
        </w:rPr>
        <w:t xml:space="preserve">. </w:t>
      </w:r>
      <w:r w:rsidR="00C11756" w:rsidRPr="00BC3F96">
        <w:rPr>
          <w:rFonts w:ascii="Georgia" w:hAnsi="Georgia"/>
          <w:sz w:val="22"/>
          <w:szCs w:val="22"/>
        </w:rPr>
        <w:t xml:space="preserve">  </w:t>
      </w:r>
    </w:p>
    <w:p w:rsidR="003E69F8" w:rsidRPr="00BC3F96" w:rsidRDefault="00C11756" w:rsidP="00704EF1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 xml:space="preserve">Quorum = </w:t>
      </w:r>
      <w:r w:rsidR="0041138C" w:rsidRPr="00BC3F96">
        <w:rPr>
          <w:rFonts w:ascii="Georgia" w:hAnsi="Georgia"/>
          <w:sz w:val="22"/>
          <w:szCs w:val="22"/>
        </w:rPr>
        <w:t>the fewer of 5 or 50% of current membership</w:t>
      </w:r>
      <w:r w:rsidR="00976951" w:rsidRPr="00BC3F96">
        <w:rPr>
          <w:rFonts w:ascii="Georgia" w:hAnsi="Georgia"/>
          <w:sz w:val="22"/>
          <w:szCs w:val="22"/>
        </w:rPr>
        <w:t xml:space="preserve">. </w:t>
      </w:r>
    </w:p>
    <w:p w:rsidR="00C11756" w:rsidRPr="00BC3F96" w:rsidRDefault="00976951" w:rsidP="00704EF1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 xml:space="preserve">Meetings can be called by the </w:t>
      </w:r>
      <w:r w:rsidR="00365DA2" w:rsidRPr="00BC3F96">
        <w:rPr>
          <w:rFonts w:ascii="Georgia" w:hAnsi="Georgia"/>
          <w:sz w:val="22"/>
          <w:szCs w:val="22"/>
        </w:rPr>
        <w:t>Co-</w:t>
      </w:r>
      <w:r w:rsidRPr="00BC3F96">
        <w:rPr>
          <w:rFonts w:ascii="Georgia" w:hAnsi="Georgia"/>
          <w:sz w:val="22"/>
          <w:szCs w:val="22"/>
        </w:rPr>
        <w:t xml:space="preserve">Chair or Secretary. </w:t>
      </w:r>
    </w:p>
    <w:p w:rsidR="0090395E" w:rsidRPr="00BC3F96" w:rsidRDefault="0090395E" w:rsidP="00704EF1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lastRenderedPageBreak/>
        <w:t xml:space="preserve">In </w:t>
      </w:r>
      <w:r w:rsidR="00634CDA" w:rsidRPr="00BC3F96">
        <w:rPr>
          <w:rFonts w:ascii="Georgia" w:hAnsi="Georgia"/>
          <w:sz w:val="22"/>
          <w:szCs w:val="22"/>
        </w:rPr>
        <w:t xml:space="preserve">extraordinary </w:t>
      </w:r>
      <w:r w:rsidR="008D3C85" w:rsidRPr="00BC3F96">
        <w:rPr>
          <w:rFonts w:ascii="Georgia" w:hAnsi="Georgia"/>
          <w:sz w:val="22"/>
          <w:szCs w:val="22"/>
        </w:rPr>
        <w:t>circumstances</w:t>
      </w:r>
      <w:r w:rsidR="00634CDA" w:rsidRPr="00BC3F96">
        <w:rPr>
          <w:rFonts w:ascii="Georgia" w:hAnsi="Georgia"/>
          <w:sz w:val="22"/>
          <w:szCs w:val="22"/>
        </w:rPr>
        <w:t xml:space="preserve">, the </w:t>
      </w:r>
      <w:r w:rsidR="00365DA2" w:rsidRPr="00BC3F96">
        <w:rPr>
          <w:rFonts w:ascii="Georgia" w:hAnsi="Georgia"/>
          <w:sz w:val="22"/>
          <w:szCs w:val="22"/>
        </w:rPr>
        <w:t>Co-</w:t>
      </w:r>
      <w:r w:rsidRPr="00BC3F96">
        <w:rPr>
          <w:rFonts w:ascii="Georgia" w:hAnsi="Georgia"/>
          <w:sz w:val="22"/>
          <w:szCs w:val="22"/>
        </w:rPr>
        <w:t xml:space="preserve">Chair </w:t>
      </w:r>
      <w:r w:rsidR="00D83D35" w:rsidRPr="00BC3F96">
        <w:rPr>
          <w:rFonts w:ascii="Georgia" w:hAnsi="Georgia"/>
          <w:sz w:val="22"/>
          <w:szCs w:val="22"/>
        </w:rPr>
        <w:t xml:space="preserve">or Secretary </w:t>
      </w:r>
      <w:r w:rsidRPr="00BC3F96">
        <w:rPr>
          <w:rFonts w:ascii="Georgia" w:hAnsi="Georgia"/>
          <w:sz w:val="22"/>
          <w:szCs w:val="22"/>
        </w:rPr>
        <w:t xml:space="preserve">has the option of </w:t>
      </w:r>
      <w:r w:rsidR="008D3C85" w:rsidRPr="00BC3F96">
        <w:rPr>
          <w:rFonts w:ascii="Georgia" w:hAnsi="Georgia"/>
          <w:sz w:val="22"/>
          <w:szCs w:val="22"/>
        </w:rPr>
        <w:t xml:space="preserve">conducting a vote by email providing that no fewer than 6 committee member inclusive of the chair cast a vote by email. </w:t>
      </w:r>
    </w:p>
    <w:p w:rsidR="00C11756" w:rsidRPr="00BC3F96" w:rsidRDefault="00DC2B52" w:rsidP="00050506">
      <w:pPr>
        <w:spacing w:before="240"/>
        <w:rPr>
          <w:rFonts w:ascii="Georgia" w:hAnsi="Georgia"/>
          <w:b/>
          <w:sz w:val="22"/>
          <w:szCs w:val="22"/>
        </w:rPr>
      </w:pPr>
      <w:r w:rsidRPr="00BC3F96">
        <w:rPr>
          <w:rFonts w:ascii="Georgia" w:hAnsi="Georgia"/>
          <w:b/>
          <w:sz w:val="22"/>
          <w:szCs w:val="22"/>
        </w:rPr>
        <w:t>Minutes and Reporting:</w:t>
      </w:r>
    </w:p>
    <w:p w:rsidR="00C274DF" w:rsidRPr="00BC3F96" w:rsidRDefault="00C274DF" w:rsidP="006246D2">
      <w:pPr>
        <w:rPr>
          <w:rFonts w:ascii="Georgia" w:hAnsi="Georgia"/>
          <w:sz w:val="22"/>
          <w:szCs w:val="22"/>
        </w:rPr>
      </w:pPr>
    </w:p>
    <w:p w:rsidR="0097633B" w:rsidRPr="00BC3F96" w:rsidRDefault="00976951" w:rsidP="006246D2">
      <w:pPr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 xml:space="preserve">The Secretary </w:t>
      </w:r>
      <w:r w:rsidR="00C11756" w:rsidRPr="00BC3F96">
        <w:rPr>
          <w:rFonts w:ascii="Georgia" w:hAnsi="Georgia"/>
          <w:sz w:val="22"/>
          <w:szCs w:val="22"/>
        </w:rPr>
        <w:t xml:space="preserve">will </w:t>
      </w:r>
      <w:r w:rsidR="009E270E" w:rsidRPr="00BC3F96">
        <w:rPr>
          <w:rFonts w:ascii="Georgia" w:hAnsi="Georgia"/>
          <w:sz w:val="22"/>
          <w:szCs w:val="22"/>
        </w:rPr>
        <w:t xml:space="preserve">maintain </w:t>
      </w:r>
      <w:r w:rsidR="007566A7" w:rsidRPr="00BC3F96">
        <w:rPr>
          <w:rFonts w:ascii="Georgia" w:hAnsi="Georgia"/>
          <w:sz w:val="22"/>
          <w:szCs w:val="22"/>
        </w:rPr>
        <w:t xml:space="preserve">results </w:t>
      </w:r>
      <w:r w:rsidR="00CE02F0" w:rsidRPr="00BC3F96">
        <w:rPr>
          <w:rFonts w:ascii="Georgia" w:hAnsi="Georgia"/>
          <w:sz w:val="22"/>
          <w:szCs w:val="22"/>
        </w:rPr>
        <w:t xml:space="preserve">of </w:t>
      </w:r>
      <w:r w:rsidR="00C11756" w:rsidRPr="00BC3F96">
        <w:rPr>
          <w:rFonts w:ascii="Georgia" w:hAnsi="Georgia"/>
          <w:sz w:val="22"/>
          <w:szCs w:val="22"/>
        </w:rPr>
        <w:t xml:space="preserve">decisions and actions.  The </w:t>
      </w:r>
      <w:r w:rsidR="007566A7" w:rsidRPr="00BC3F96">
        <w:rPr>
          <w:rFonts w:ascii="Georgia" w:hAnsi="Georgia"/>
          <w:sz w:val="22"/>
          <w:szCs w:val="22"/>
        </w:rPr>
        <w:t xml:space="preserve">results </w:t>
      </w:r>
      <w:r w:rsidR="00C11756" w:rsidRPr="00BC3F96">
        <w:rPr>
          <w:rFonts w:ascii="Georgia" w:hAnsi="Georgia"/>
          <w:sz w:val="22"/>
          <w:szCs w:val="22"/>
        </w:rPr>
        <w:t xml:space="preserve">will be </w:t>
      </w:r>
      <w:r w:rsidR="00AF4CE5" w:rsidRPr="00BC3F96">
        <w:rPr>
          <w:rFonts w:ascii="Georgia" w:hAnsi="Georgia"/>
          <w:sz w:val="22"/>
          <w:szCs w:val="22"/>
        </w:rPr>
        <w:t>shared following each meeting with RCH</w:t>
      </w:r>
      <w:r w:rsidR="00C11756" w:rsidRPr="00BC3F96">
        <w:rPr>
          <w:rFonts w:ascii="Georgia" w:hAnsi="Georgia"/>
          <w:sz w:val="22"/>
          <w:szCs w:val="22"/>
        </w:rPr>
        <w:t xml:space="preserve"> </w:t>
      </w:r>
      <w:r w:rsidR="004D2FA3" w:rsidRPr="00BC3F96">
        <w:rPr>
          <w:rFonts w:ascii="Georgia" w:hAnsi="Georgia"/>
          <w:sz w:val="22"/>
          <w:szCs w:val="22"/>
        </w:rPr>
        <w:t>Program Managers</w:t>
      </w:r>
      <w:r w:rsidR="00C11756" w:rsidRPr="00BC3F96">
        <w:rPr>
          <w:rFonts w:ascii="Georgia" w:hAnsi="Georgia"/>
          <w:sz w:val="22"/>
          <w:szCs w:val="22"/>
        </w:rPr>
        <w:t xml:space="preserve"> for information purposes.</w:t>
      </w:r>
      <w:r w:rsidR="00DC2B52" w:rsidRPr="00BC3F96">
        <w:rPr>
          <w:rFonts w:ascii="Georgia" w:hAnsi="Georgia"/>
          <w:sz w:val="22"/>
          <w:szCs w:val="22"/>
        </w:rPr>
        <w:t xml:space="preserve"> Committee members will review the Terms of Reference on an annual basis. </w:t>
      </w:r>
    </w:p>
    <w:p w:rsidR="00DC2B52" w:rsidRPr="00BC3F96" w:rsidRDefault="00DC2B52" w:rsidP="006246D2">
      <w:pPr>
        <w:rPr>
          <w:rFonts w:ascii="Georgia" w:hAnsi="Georgia"/>
          <w:sz w:val="22"/>
          <w:szCs w:val="22"/>
        </w:rPr>
      </w:pPr>
    </w:p>
    <w:p w:rsidR="00DC2B52" w:rsidRPr="00BC3F96" w:rsidRDefault="00DC2B52" w:rsidP="00DC2B52">
      <w:pPr>
        <w:spacing w:after="40"/>
        <w:rPr>
          <w:rFonts w:ascii="Georgia" w:hAnsi="Georgia"/>
          <w:b/>
          <w:sz w:val="22"/>
          <w:szCs w:val="22"/>
        </w:rPr>
      </w:pPr>
      <w:r w:rsidRPr="00BC3F96">
        <w:rPr>
          <w:rFonts w:ascii="Georgia" w:hAnsi="Georgia"/>
          <w:b/>
          <w:sz w:val="22"/>
          <w:szCs w:val="22"/>
        </w:rPr>
        <w:t>Process and Procedures:</w:t>
      </w:r>
    </w:p>
    <w:p w:rsidR="00704EF1" w:rsidRPr="00BC3F96" w:rsidRDefault="00704EF1" w:rsidP="00DC2B52">
      <w:pPr>
        <w:spacing w:after="40"/>
        <w:rPr>
          <w:rFonts w:ascii="Georgia" w:hAnsi="Georgia"/>
          <w:b/>
          <w:sz w:val="22"/>
          <w:szCs w:val="22"/>
        </w:rPr>
      </w:pPr>
    </w:p>
    <w:p w:rsidR="00C274DF" w:rsidRPr="00BC3F96" w:rsidRDefault="00DC2B52" w:rsidP="00704EF1">
      <w:pPr>
        <w:numPr>
          <w:ilvl w:val="0"/>
          <w:numId w:val="18"/>
        </w:numPr>
        <w:spacing w:after="40"/>
        <w:rPr>
          <w:rFonts w:ascii="Georgia" w:hAnsi="Georgia"/>
          <w:i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 xml:space="preserve">Secretary accepts all completed applications </w:t>
      </w:r>
      <w:r w:rsidRPr="00BC3F96">
        <w:rPr>
          <w:rFonts w:ascii="Georgia" w:hAnsi="Georgia"/>
          <w:b/>
          <w:sz w:val="22"/>
          <w:szCs w:val="22"/>
        </w:rPr>
        <w:t>by the end of day on the final Friday of each month</w:t>
      </w:r>
      <w:r w:rsidRPr="00BC3F96">
        <w:rPr>
          <w:rFonts w:ascii="Georgia" w:hAnsi="Georgia"/>
          <w:sz w:val="22"/>
          <w:szCs w:val="22"/>
        </w:rPr>
        <w:t xml:space="preserve">. </w:t>
      </w:r>
    </w:p>
    <w:p w:rsidR="00DC2B52" w:rsidRPr="00BC3F96" w:rsidRDefault="005900B5" w:rsidP="00C274DF">
      <w:pPr>
        <w:numPr>
          <w:ilvl w:val="1"/>
          <w:numId w:val="18"/>
        </w:numPr>
        <w:spacing w:after="40"/>
        <w:rPr>
          <w:rFonts w:ascii="Georgia" w:hAnsi="Georgia"/>
          <w:i/>
          <w:sz w:val="22"/>
          <w:szCs w:val="22"/>
        </w:rPr>
      </w:pPr>
      <w:r w:rsidRPr="00BC3F96">
        <w:rPr>
          <w:rFonts w:ascii="Georgia" w:hAnsi="Georgia"/>
          <w:i/>
          <w:sz w:val="22"/>
          <w:szCs w:val="22"/>
        </w:rPr>
        <w:t>Please note:</w:t>
      </w:r>
      <w:r w:rsidRPr="00BC3F96">
        <w:rPr>
          <w:rFonts w:ascii="Georgia" w:hAnsi="Georgia"/>
          <w:sz w:val="22"/>
          <w:szCs w:val="22"/>
        </w:rPr>
        <w:t xml:space="preserve"> </w:t>
      </w:r>
      <w:r w:rsidRPr="00BC3F96">
        <w:rPr>
          <w:rFonts w:ascii="Georgia" w:hAnsi="Georgia" w:cs="Arial"/>
          <w:i/>
          <w:color w:val="000000"/>
          <w:sz w:val="22"/>
          <w:szCs w:val="22"/>
        </w:rPr>
        <w:t xml:space="preserve">incomplete applications will not be accepted. </w:t>
      </w:r>
      <w:r w:rsidR="00DC2B52" w:rsidRPr="00BC3F96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BC3F96">
        <w:rPr>
          <w:rFonts w:ascii="Georgia" w:hAnsi="Georgia" w:cs="Arial"/>
          <w:i/>
          <w:color w:val="000000"/>
          <w:sz w:val="22"/>
          <w:szCs w:val="22"/>
        </w:rPr>
        <w:t xml:space="preserve">Applications for education events that have occurred in the past will not be considered. </w:t>
      </w:r>
    </w:p>
    <w:p w:rsidR="00DC2B52" w:rsidRPr="00BC3F96" w:rsidRDefault="00DC2B52" w:rsidP="00704EF1">
      <w:pPr>
        <w:numPr>
          <w:ilvl w:val="0"/>
          <w:numId w:val="18"/>
        </w:numPr>
        <w:spacing w:after="40"/>
        <w:jc w:val="both"/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>Committee members have the right to deny applications received.</w:t>
      </w:r>
    </w:p>
    <w:p w:rsidR="00DC2B52" w:rsidRPr="00BC3F96" w:rsidRDefault="00DC2B52" w:rsidP="00704EF1">
      <w:pPr>
        <w:numPr>
          <w:ilvl w:val="0"/>
          <w:numId w:val="18"/>
        </w:numPr>
        <w:spacing w:after="120"/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>Only a Foundation representative notifies applicants whether or not they were approved and explains reimbursement procedures.</w:t>
      </w:r>
    </w:p>
    <w:p w:rsidR="00C11756" w:rsidRPr="00BC3F96" w:rsidRDefault="00CE02F0" w:rsidP="00050506">
      <w:pPr>
        <w:spacing w:before="240"/>
        <w:rPr>
          <w:rFonts w:ascii="Georgia" w:hAnsi="Georgia"/>
          <w:b/>
          <w:sz w:val="22"/>
          <w:szCs w:val="22"/>
        </w:rPr>
      </w:pPr>
      <w:r w:rsidRPr="00BC3F96">
        <w:rPr>
          <w:rFonts w:ascii="Georgia" w:hAnsi="Georgia"/>
          <w:b/>
          <w:sz w:val="22"/>
          <w:szCs w:val="22"/>
        </w:rPr>
        <w:t>Application Criteria:</w:t>
      </w:r>
    </w:p>
    <w:p w:rsidR="00704EF1" w:rsidRPr="00BC3F96" w:rsidRDefault="00704EF1" w:rsidP="00704EF1">
      <w:pPr>
        <w:spacing w:after="40"/>
        <w:ind w:left="720"/>
        <w:jc w:val="both"/>
        <w:rPr>
          <w:rFonts w:ascii="Georgia" w:hAnsi="Georgia"/>
          <w:sz w:val="22"/>
          <w:szCs w:val="22"/>
        </w:rPr>
      </w:pPr>
    </w:p>
    <w:p w:rsidR="008270C0" w:rsidRPr="00BC3F96" w:rsidRDefault="007E1BD7" w:rsidP="00704EF1">
      <w:pPr>
        <w:numPr>
          <w:ilvl w:val="0"/>
          <w:numId w:val="19"/>
        </w:numPr>
        <w:spacing w:after="40"/>
        <w:jc w:val="both"/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>Staff</w:t>
      </w:r>
      <w:r w:rsidR="00365DA2" w:rsidRPr="00BC3F96">
        <w:rPr>
          <w:rFonts w:ascii="Georgia" w:hAnsi="Georgia"/>
          <w:sz w:val="22"/>
          <w:szCs w:val="22"/>
        </w:rPr>
        <w:t>/</w:t>
      </w:r>
      <w:r w:rsidR="006E6179" w:rsidRPr="00BC3F96">
        <w:rPr>
          <w:rFonts w:ascii="Georgia" w:hAnsi="Georgia"/>
          <w:sz w:val="22"/>
          <w:szCs w:val="22"/>
        </w:rPr>
        <w:t>a</w:t>
      </w:r>
      <w:r w:rsidR="00365DA2" w:rsidRPr="00BC3F96">
        <w:rPr>
          <w:rFonts w:ascii="Georgia" w:hAnsi="Georgia"/>
          <w:sz w:val="22"/>
          <w:szCs w:val="22"/>
        </w:rPr>
        <w:t>pplicants</w:t>
      </w:r>
      <w:r w:rsidRPr="00BC3F96">
        <w:rPr>
          <w:rFonts w:ascii="Georgia" w:hAnsi="Georgia"/>
          <w:sz w:val="22"/>
          <w:szCs w:val="22"/>
        </w:rPr>
        <w:t xml:space="preserve"> must have been employed for at least two years at RCH </w:t>
      </w:r>
      <w:r w:rsidR="00FE4C9E" w:rsidRPr="009E0DBB">
        <w:rPr>
          <w:rFonts w:ascii="Georgia" w:hAnsi="Georgia"/>
          <w:sz w:val="22"/>
          <w:szCs w:val="22"/>
        </w:rPr>
        <w:t>or QPCC</w:t>
      </w:r>
      <w:r w:rsidR="00FE4C9E">
        <w:rPr>
          <w:rFonts w:ascii="Georgia" w:hAnsi="Georgia"/>
          <w:sz w:val="22"/>
          <w:szCs w:val="22"/>
        </w:rPr>
        <w:t xml:space="preserve"> </w:t>
      </w:r>
      <w:r w:rsidR="008779B1" w:rsidRPr="00BC3F96">
        <w:rPr>
          <w:rFonts w:ascii="Georgia" w:hAnsi="Georgia"/>
          <w:sz w:val="22"/>
          <w:szCs w:val="22"/>
        </w:rPr>
        <w:t xml:space="preserve">in a clinical role and/ or one directly related to patient care </w:t>
      </w:r>
      <w:r w:rsidR="00C837E1" w:rsidRPr="00BC3F96">
        <w:rPr>
          <w:rFonts w:ascii="Georgia" w:hAnsi="Georgia"/>
          <w:sz w:val="22"/>
          <w:szCs w:val="22"/>
        </w:rPr>
        <w:t>at the time of applying for educational opportunity</w:t>
      </w:r>
      <w:r w:rsidR="008779B1" w:rsidRPr="00BC3F96">
        <w:rPr>
          <w:rFonts w:ascii="Georgia" w:hAnsi="Georgia"/>
          <w:sz w:val="22"/>
          <w:szCs w:val="22"/>
        </w:rPr>
        <w:t xml:space="preserve"> (equivalent to two years of hours worked, if </w:t>
      </w:r>
      <w:r w:rsidR="00016B91" w:rsidRPr="00BC3F96">
        <w:rPr>
          <w:rFonts w:ascii="Georgia" w:hAnsi="Georgia"/>
          <w:sz w:val="22"/>
          <w:szCs w:val="22"/>
        </w:rPr>
        <w:t xml:space="preserve">part-time or </w:t>
      </w:r>
      <w:r w:rsidR="008779B1" w:rsidRPr="00BC3F96">
        <w:rPr>
          <w:rFonts w:ascii="Georgia" w:hAnsi="Georgia"/>
          <w:sz w:val="22"/>
          <w:szCs w:val="22"/>
        </w:rPr>
        <w:t>casual status).</w:t>
      </w:r>
    </w:p>
    <w:p w:rsidR="008779B1" w:rsidRPr="00BC3F96" w:rsidRDefault="00DB0227" w:rsidP="00704EF1">
      <w:pPr>
        <w:numPr>
          <w:ilvl w:val="0"/>
          <w:numId w:val="19"/>
        </w:numPr>
        <w:spacing w:after="40"/>
        <w:jc w:val="both"/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>The</w:t>
      </w:r>
      <w:r w:rsidR="00D83D35" w:rsidRPr="00BC3F96">
        <w:rPr>
          <w:rFonts w:ascii="Georgia" w:hAnsi="Georgia"/>
          <w:sz w:val="22"/>
          <w:szCs w:val="22"/>
        </w:rPr>
        <w:t xml:space="preserve"> applicant must still be an employee of RCH</w:t>
      </w:r>
      <w:r w:rsidR="00FE4C9E">
        <w:rPr>
          <w:rFonts w:ascii="Georgia" w:hAnsi="Georgia"/>
          <w:sz w:val="22"/>
          <w:szCs w:val="22"/>
        </w:rPr>
        <w:t xml:space="preserve"> </w:t>
      </w:r>
      <w:r w:rsidR="00FE4C9E" w:rsidRPr="009E0DBB">
        <w:rPr>
          <w:rFonts w:ascii="Georgia" w:hAnsi="Georgia"/>
          <w:sz w:val="22"/>
          <w:szCs w:val="22"/>
        </w:rPr>
        <w:t>or QPCC</w:t>
      </w:r>
      <w:r w:rsidR="00D83D35" w:rsidRPr="00BC3F96">
        <w:rPr>
          <w:rFonts w:ascii="Georgia" w:hAnsi="Georgia"/>
          <w:sz w:val="22"/>
          <w:szCs w:val="22"/>
        </w:rPr>
        <w:t xml:space="preserve"> </w:t>
      </w:r>
      <w:r w:rsidR="008779B1" w:rsidRPr="00BC3F96">
        <w:rPr>
          <w:rFonts w:ascii="Georgia" w:hAnsi="Georgia"/>
          <w:sz w:val="22"/>
          <w:szCs w:val="22"/>
        </w:rPr>
        <w:t xml:space="preserve">in a clinical role and/or one directly related to patient care </w:t>
      </w:r>
      <w:r w:rsidR="00D83D35" w:rsidRPr="00BC3F96">
        <w:rPr>
          <w:rFonts w:ascii="Georgia" w:hAnsi="Georgia"/>
          <w:sz w:val="22"/>
          <w:szCs w:val="22"/>
        </w:rPr>
        <w:t xml:space="preserve">when their application is approved. </w:t>
      </w:r>
    </w:p>
    <w:p w:rsidR="00D320C8" w:rsidRPr="00BC3F96" w:rsidRDefault="00DB0227" w:rsidP="00704EF1">
      <w:pPr>
        <w:numPr>
          <w:ilvl w:val="0"/>
          <w:numId w:val="19"/>
        </w:numPr>
        <w:spacing w:after="40"/>
        <w:jc w:val="both"/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>An e</w:t>
      </w:r>
      <w:r w:rsidR="00CE02F0" w:rsidRPr="00BC3F96">
        <w:rPr>
          <w:rFonts w:ascii="Georgia" w:hAnsi="Georgia"/>
          <w:sz w:val="22"/>
          <w:szCs w:val="22"/>
        </w:rPr>
        <w:t>ducation event</w:t>
      </w:r>
      <w:r w:rsidR="00EB5746" w:rsidRPr="00BC3F96">
        <w:rPr>
          <w:rFonts w:ascii="Georgia" w:hAnsi="Georgia"/>
          <w:sz w:val="22"/>
          <w:szCs w:val="22"/>
        </w:rPr>
        <w:t xml:space="preserve"> can be a </w:t>
      </w:r>
      <w:r w:rsidR="00CE02F0" w:rsidRPr="00BC3F96">
        <w:rPr>
          <w:rFonts w:ascii="Georgia" w:hAnsi="Georgia"/>
          <w:sz w:val="22"/>
          <w:szCs w:val="22"/>
        </w:rPr>
        <w:t xml:space="preserve">conference, </w:t>
      </w:r>
      <w:r w:rsidR="00EB5746" w:rsidRPr="00BC3F96">
        <w:rPr>
          <w:rFonts w:ascii="Georgia" w:hAnsi="Georgia"/>
          <w:sz w:val="22"/>
          <w:szCs w:val="22"/>
        </w:rPr>
        <w:t xml:space="preserve">a seminar, class </w:t>
      </w:r>
      <w:r w:rsidR="00CE02F0" w:rsidRPr="00BC3F96">
        <w:rPr>
          <w:rFonts w:ascii="Georgia" w:hAnsi="Georgia"/>
          <w:sz w:val="22"/>
          <w:szCs w:val="22"/>
        </w:rPr>
        <w:t>or</w:t>
      </w:r>
      <w:r w:rsidR="00C57E8F" w:rsidRPr="00BC3F96">
        <w:rPr>
          <w:rFonts w:ascii="Georgia" w:hAnsi="Georgia"/>
          <w:sz w:val="22"/>
          <w:szCs w:val="22"/>
        </w:rPr>
        <w:t xml:space="preserve"> workshop</w:t>
      </w:r>
      <w:r w:rsidR="00BD724D" w:rsidRPr="00BC3F96">
        <w:rPr>
          <w:rFonts w:ascii="Georgia" w:hAnsi="Georgia"/>
          <w:sz w:val="22"/>
          <w:szCs w:val="22"/>
        </w:rPr>
        <w:t xml:space="preserve"> whether in person or online</w:t>
      </w:r>
      <w:r w:rsidR="00D83D35" w:rsidRPr="00BC3F96">
        <w:rPr>
          <w:rFonts w:ascii="Georgia" w:hAnsi="Georgia"/>
          <w:sz w:val="22"/>
          <w:szCs w:val="22"/>
        </w:rPr>
        <w:t xml:space="preserve"> which will enhance an employee’s ability to fulfil their role</w:t>
      </w:r>
      <w:r w:rsidR="00BD724D" w:rsidRPr="00BC3F96">
        <w:rPr>
          <w:rFonts w:ascii="Georgia" w:hAnsi="Georgia"/>
          <w:sz w:val="22"/>
          <w:szCs w:val="22"/>
        </w:rPr>
        <w:t xml:space="preserve">. </w:t>
      </w:r>
      <w:r w:rsidR="00EB5746" w:rsidRPr="00BC3F96">
        <w:rPr>
          <w:rFonts w:ascii="Georgia" w:hAnsi="Georgia"/>
          <w:sz w:val="22"/>
          <w:szCs w:val="22"/>
        </w:rPr>
        <w:t xml:space="preserve">It can </w:t>
      </w:r>
      <w:r w:rsidR="00C57E8F" w:rsidRPr="00BC3F96">
        <w:rPr>
          <w:rFonts w:ascii="Georgia" w:hAnsi="Georgia"/>
          <w:sz w:val="22"/>
          <w:szCs w:val="22"/>
        </w:rPr>
        <w:t>lead to qualification or completion of a certificate</w:t>
      </w:r>
      <w:r w:rsidR="008779B1" w:rsidRPr="00BC3F96">
        <w:rPr>
          <w:rFonts w:ascii="Georgia" w:hAnsi="Georgia"/>
          <w:sz w:val="22"/>
          <w:szCs w:val="22"/>
        </w:rPr>
        <w:t xml:space="preserve"> or degree</w:t>
      </w:r>
      <w:r w:rsidR="00C57E8F" w:rsidRPr="00BC3F96">
        <w:rPr>
          <w:rFonts w:ascii="Georgia" w:hAnsi="Georgia"/>
          <w:sz w:val="22"/>
          <w:szCs w:val="22"/>
        </w:rPr>
        <w:t xml:space="preserve"> (BSN, Masters, etc.). </w:t>
      </w:r>
    </w:p>
    <w:p w:rsidR="005900B5" w:rsidRPr="00BC3F96" w:rsidRDefault="005900B5" w:rsidP="00704EF1">
      <w:pPr>
        <w:numPr>
          <w:ilvl w:val="0"/>
          <w:numId w:val="19"/>
        </w:numPr>
        <w:spacing w:after="40"/>
        <w:jc w:val="both"/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 xml:space="preserve">Applications should clearly indicate: 1) how the education event will benefit your professional development; 2) how the education event will allow you to enhance your knowledge in your current role and; 3) how you will share your learning with your colleagues (where appropriate).  </w:t>
      </w:r>
    </w:p>
    <w:p w:rsidR="009432B1" w:rsidRPr="00BC3F96" w:rsidRDefault="006E6179" w:rsidP="00704EF1">
      <w:pPr>
        <w:numPr>
          <w:ilvl w:val="0"/>
          <w:numId w:val="19"/>
        </w:numPr>
        <w:spacing w:after="40"/>
        <w:jc w:val="both"/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 xml:space="preserve">Applications will not be accepted for mandatory re-certification for a current role. </w:t>
      </w:r>
      <w:r w:rsidR="003F2079" w:rsidRPr="00BC3F96">
        <w:rPr>
          <w:rFonts w:ascii="Georgia" w:hAnsi="Georgia"/>
          <w:sz w:val="22"/>
          <w:szCs w:val="22"/>
        </w:rPr>
        <w:t xml:space="preserve">Non-mandatory certifications will be accepted. </w:t>
      </w:r>
    </w:p>
    <w:p w:rsidR="00DC2B52" w:rsidRPr="00BC3F96" w:rsidRDefault="00DC2B52" w:rsidP="00704EF1">
      <w:pPr>
        <w:numPr>
          <w:ilvl w:val="0"/>
          <w:numId w:val="19"/>
        </w:numPr>
        <w:spacing w:after="40"/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>If funding is available via an ‘Area of Care’ fund, this should be exhausted as a funding source.</w:t>
      </w:r>
    </w:p>
    <w:p w:rsidR="009432B1" w:rsidRPr="00BC3F96" w:rsidRDefault="00687B40" w:rsidP="00704EF1">
      <w:pPr>
        <w:numPr>
          <w:ilvl w:val="0"/>
          <w:numId w:val="19"/>
        </w:numPr>
        <w:spacing w:after="40"/>
        <w:jc w:val="both"/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>A maximum</w:t>
      </w:r>
      <w:r w:rsidR="00CE02F0" w:rsidRPr="00BC3F96">
        <w:rPr>
          <w:rFonts w:ascii="Georgia" w:hAnsi="Georgia"/>
          <w:sz w:val="22"/>
          <w:szCs w:val="22"/>
        </w:rPr>
        <w:t xml:space="preserve"> of $1,</w:t>
      </w:r>
      <w:r w:rsidR="005666F8" w:rsidRPr="00BC3F96">
        <w:rPr>
          <w:rFonts w:ascii="Georgia" w:hAnsi="Georgia"/>
          <w:sz w:val="22"/>
          <w:szCs w:val="22"/>
        </w:rPr>
        <w:t xml:space="preserve">700 </w:t>
      </w:r>
      <w:r w:rsidRPr="00BC3F96">
        <w:rPr>
          <w:rFonts w:ascii="Georgia" w:hAnsi="Georgia"/>
          <w:sz w:val="22"/>
          <w:szCs w:val="22"/>
        </w:rPr>
        <w:t>will be awarded</w:t>
      </w:r>
      <w:r w:rsidR="00CE02F0" w:rsidRPr="00BC3F96">
        <w:rPr>
          <w:rFonts w:ascii="Georgia" w:hAnsi="Georgia"/>
          <w:sz w:val="22"/>
          <w:szCs w:val="22"/>
        </w:rPr>
        <w:t xml:space="preserve"> per person</w:t>
      </w:r>
      <w:r w:rsidR="009E270E" w:rsidRPr="00BC3F96">
        <w:rPr>
          <w:rFonts w:ascii="Georgia" w:hAnsi="Georgia"/>
          <w:sz w:val="22"/>
          <w:szCs w:val="22"/>
        </w:rPr>
        <w:t>,</w:t>
      </w:r>
      <w:r w:rsidR="00CE02F0" w:rsidRPr="00BC3F96">
        <w:rPr>
          <w:rFonts w:ascii="Georgia" w:hAnsi="Georgia"/>
          <w:sz w:val="22"/>
          <w:szCs w:val="22"/>
        </w:rPr>
        <w:t xml:space="preserve"> every 2 fiscal years.  </w:t>
      </w:r>
    </w:p>
    <w:p w:rsidR="008779B1" w:rsidRPr="00BC3F96" w:rsidRDefault="00CD460A" w:rsidP="00704EF1">
      <w:pPr>
        <w:numPr>
          <w:ilvl w:val="0"/>
          <w:numId w:val="19"/>
        </w:numPr>
        <w:spacing w:after="40"/>
        <w:jc w:val="both"/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>Applicants for degree or certificate programs</w:t>
      </w:r>
      <w:r w:rsidR="00DB0227" w:rsidRPr="00BC3F96">
        <w:rPr>
          <w:rFonts w:ascii="Georgia" w:hAnsi="Georgia"/>
          <w:sz w:val="22"/>
          <w:szCs w:val="22"/>
        </w:rPr>
        <w:t xml:space="preserve"> (BSN, Masters, etc.)</w:t>
      </w:r>
      <w:r w:rsidRPr="00BC3F96">
        <w:rPr>
          <w:rFonts w:ascii="Georgia" w:hAnsi="Georgia"/>
          <w:sz w:val="22"/>
          <w:szCs w:val="22"/>
        </w:rPr>
        <w:t xml:space="preserve"> will receive a maximu</w:t>
      </w:r>
      <w:r w:rsidR="00294A72" w:rsidRPr="00BC3F96">
        <w:rPr>
          <w:rFonts w:ascii="Georgia" w:hAnsi="Georgia"/>
          <w:sz w:val="22"/>
          <w:szCs w:val="22"/>
        </w:rPr>
        <w:t>m award</w:t>
      </w:r>
      <w:r w:rsidR="00ED20E1" w:rsidRPr="00BC3F96">
        <w:rPr>
          <w:rFonts w:ascii="Georgia" w:hAnsi="Georgia"/>
          <w:sz w:val="22"/>
          <w:szCs w:val="22"/>
        </w:rPr>
        <w:t xml:space="preserve"> </w:t>
      </w:r>
      <w:r w:rsidR="00687B40" w:rsidRPr="00BC3F96">
        <w:rPr>
          <w:rFonts w:ascii="Georgia" w:hAnsi="Georgia"/>
          <w:sz w:val="22"/>
          <w:szCs w:val="22"/>
        </w:rPr>
        <w:t>of $1,</w:t>
      </w:r>
      <w:r w:rsidR="005666F8" w:rsidRPr="00BC3F96">
        <w:rPr>
          <w:rFonts w:ascii="Georgia" w:hAnsi="Georgia"/>
          <w:sz w:val="22"/>
          <w:szCs w:val="22"/>
        </w:rPr>
        <w:t xml:space="preserve">700 </w:t>
      </w:r>
      <w:r w:rsidR="00ED20E1" w:rsidRPr="00BC3F96">
        <w:rPr>
          <w:rFonts w:ascii="Georgia" w:hAnsi="Georgia"/>
          <w:sz w:val="22"/>
          <w:szCs w:val="22"/>
        </w:rPr>
        <w:t>towards completion of their program</w:t>
      </w:r>
      <w:r w:rsidR="00316172" w:rsidRPr="00BC3F96">
        <w:rPr>
          <w:rFonts w:ascii="Georgia" w:hAnsi="Georgia"/>
          <w:sz w:val="22"/>
          <w:szCs w:val="22"/>
        </w:rPr>
        <w:t>.</w:t>
      </w:r>
    </w:p>
    <w:p w:rsidR="00DC2B52" w:rsidRPr="00BC3F96" w:rsidRDefault="00DC2B52" w:rsidP="00704EF1">
      <w:pPr>
        <w:numPr>
          <w:ilvl w:val="0"/>
          <w:numId w:val="19"/>
        </w:numPr>
        <w:spacing w:after="40"/>
        <w:jc w:val="both"/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>All applications must be pre-approved by the appropriate manager or delegate.</w:t>
      </w:r>
    </w:p>
    <w:p w:rsidR="00DB0227" w:rsidRPr="00BC3F96" w:rsidRDefault="00DC2B52" w:rsidP="00704EF1">
      <w:pPr>
        <w:numPr>
          <w:ilvl w:val="0"/>
          <w:numId w:val="19"/>
        </w:numPr>
        <w:spacing w:after="40"/>
        <w:jc w:val="both"/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 xml:space="preserve">Applications that are declined may be re-submitted for a secondary review by the committee at the discretion of the Supervisor/Health Services/Manager/Director.  Re-submissions must be received prior to the education event. </w:t>
      </w:r>
    </w:p>
    <w:p w:rsidR="00C274DF" w:rsidRPr="00BC3F96" w:rsidRDefault="00C274DF" w:rsidP="00DB0227">
      <w:pPr>
        <w:spacing w:after="40"/>
        <w:jc w:val="both"/>
        <w:rPr>
          <w:rFonts w:ascii="Georgia" w:hAnsi="Georgia"/>
          <w:b/>
          <w:sz w:val="22"/>
          <w:szCs w:val="22"/>
        </w:rPr>
      </w:pPr>
    </w:p>
    <w:p w:rsidR="00DB0227" w:rsidRPr="00BC3F96" w:rsidRDefault="00DB0227" w:rsidP="00DB0227">
      <w:pPr>
        <w:spacing w:after="40"/>
        <w:jc w:val="both"/>
        <w:rPr>
          <w:rFonts w:ascii="Georgia" w:hAnsi="Georgia"/>
          <w:b/>
          <w:sz w:val="22"/>
          <w:szCs w:val="22"/>
        </w:rPr>
      </w:pPr>
      <w:r w:rsidRPr="00BC3F96">
        <w:rPr>
          <w:rFonts w:ascii="Georgia" w:hAnsi="Georgia"/>
          <w:b/>
          <w:sz w:val="22"/>
          <w:szCs w:val="22"/>
        </w:rPr>
        <w:t>Application Timing:</w:t>
      </w:r>
    </w:p>
    <w:p w:rsidR="00C274DF" w:rsidRPr="00BC3F96" w:rsidRDefault="00C274DF" w:rsidP="00C274DF">
      <w:pPr>
        <w:spacing w:after="40"/>
        <w:ind w:left="720"/>
        <w:jc w:val="both"/>
        <w:rPr>
          <w:rFonts w:ascii="Georgia" w:hAnsi="Georgia"/>
          <w:sz w:val="22"/>
          <w:szCs w:val="22"/>
        </w:rPr>
      </w:pPr>
    </w:p>
    <w:p w:rsidR="00C274DF" w:rsidRPr="00BC3F96" w:rsidRDefault="00DB0227" w:rsidP="00C274DF">
      <w:pPr>
        <w:numPr>
          <w:ilvl w:val="0"/>
          <w:numId w:val="20"/>
        </w:numPr>
        <w:spacing w:after="40"/>
        <w:jc w:val="both"/>
        <w:rPr>
          <w:rFonts w:ascii="Georgia" w:hAnsi="Georgia"/>
          <w:sz w:val="22"/>
          <w:szCs w:val="22"/>
        </w:rPr>
      </w:pPr>
      <w:r w:rsidRPr="00BC3F96">
        <w:rPr>
          <w:rFonts w:ascii="Georgia" w:hAnsi="Georgia" w:cs="Arial"/>
          <w:color w:val="000000"/>
          <w:sz w:val="22"/>
          <w:szCs w:val="22"/>
        </w:rPr>
        <w:t xml:space="preserve">All applications should be submitted for consideration </w:t>
      </w:r>
      <w:r w:rsidRPr="00BC3F96">
        <w:rPr>
          <w:rFonts w:ascii="Georgia" w:hAnsi="Georgia" w:cs="Arial"/>
          <w:b/>
          <w:color w:val="000000"/>
          <w:sz w:val="22"/>
          <w:szCs w:val="22"/>
        </w:rPr>
        <w:t>by end of day on the final Friday of each month</w:t>
      </w:r>
      <w:r w:rsidRPr="00BC3F96">
        <w:rPr>
          <w:rFonts w:ascii="Georgia" w:hAnsi="Georgia" w:cs="Arial"/>
          <w:color w:val="000000"/>
          <w:sz w:val="22"/>
          <w:szCs w:val="22"/>
        </w:rPr>
        <w:t xml:space="preserve">. </w:t>
      </w:r>
    </w:p>
    <w:p w:rsidR="00DB0227" w:rsidRPr="00BC3F96" w:rsidRDefault="00A54140" w:rsidP="00C274DF">
      <w:pPr>
        <w:numPr>
          <w:ilvl w:val="1"/>
          <w:numId w:val="20"/>
        </w:numPr>
        <w:spacing w:after="40"/>
        <w:jc w:val="both"/>
        <w:rPr>
          <w:rFonts w:ascii="Georgia" w:hAnsi="Georgia"/>
          <w:sz w:val="22"/>
          <w:szCs w:val="22"/>
        </w:rPr>
      </w:pPr>
      <w:r w:rsidRPr="00BC3F96">
        <w:rPr>
          <w:rFonts w:ascii="Georgia" w:hAnsi="Georgia" w:cs="Arial"/>
          <w:i/>
          <w:color w:val="000000"/>
          <w:sz w:val="22"/>
          <w:szCs w:val="22"/>
        </w:rPr>
        <w:lastRenderedPageBreak/>
        <w:t>Please note:</w:t>
      </w:r>
      <w:r w:rsidRPr="00BC3F9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5900B5" w:rsidRPr="00BC3F96">
        <w:rPr>
          <w:rFonts w:ascii="Georgia" w:hAnsi="Georgia" w:cs="Arial"/>
          <w:i/>
          <w:color w:val="000000"/>
          <w:sz w:val="22"/>
          <w:szCs w:val="22"/>
        </w:rPr>
        <w:t xml:space="preserve">Incomplete applications will not be accepted. </w:t>
      </w:r>
      <w:r w:rsidR="005900B5" w:rsidRPr="00BC3F9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5900B5" w:rsidRPr="00BC3F96">
        <w:rPr>
          <w:rFonts w:ascii="Georgia" w:hAnsi="Georgia" w:cs="Arial"/>
          <w:i/>
          <w:color w:val="000000"/>
          <w:sz w:val="22"/>
          <w:szCs w:val="22"/>
        </w:rPr>
        <w:t>Applications for education events that have occurred in the past will not be considered.</w:t>
      </w:r>
    </w:p>
    <w:p w:rsidR="00DB0227" w:rsidRPr="00BC3F96" w:rsidRDefault="00DB0227" w:rsidP="00C274DF">
      <w:pPr>
        <w:numPr>
          <w:ilvl w:val="0"/>
          <w:numId w:val="20"/>
        </w:numPr>
        <w:spacing w:after="40"/>
        <w:jc w:val="both"/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 xml:space="preserve">For degree or certificate programs, </w:t>
      </w:r>
      <w:r w:rsidR="005900B5" w:rsidRPr="00BC3F96">
        <w:rPr>
          <w:rFonts w:ascii="Georgia" w:hAnsi="Georgia"/>
          <w:sz w:val="22"/>
          <w:szCs w:val="22"/>
        </w:rPr>
        <w:t>a</w:t>
      </w:r>
      <w:r w:rsidRPr="00BC3F96">
        <w:rPr>
          <w:rFonts w:ascii="Georgia" w:hAnsi="Georgia"/>
          <w:sz w:val="22"/>
          <w:szCs w:val="22"/>
        </w:rPr>
        <w:t>pplicants should submit their application for a specific course related to the completion of their degree or certificate</w:t>
      </w:r>
      <w:r w:rsidR="002F12CB" w:rsidRPr="00BC3F96">
        <w:rPr>
          <w:rFonts w:ascii="Georgia" w:hAnsi="Georgia"/>
          <w:sz w:val="22"/>
          <w:szCs w:val="22"/>
        </w:rPr>
        <w:t xml:space="preserve">, if able to, </w:t>
      </w:r>
      <w:r w:rsidRPr="00BC3F96">
        <w:rPr>
          <w:rFonts w:ascii="Georgia" w:hAnsi="Georgia"/>
          <w:sz w:val="22"/>
          <w:szCs w:val="22"/>
        </w:rPr>
        <w:t xml:space="preserve">and should include the course syllabus. </w:t>
      </w:r>
    </w:p>
    <w:p w:rsidR="00F56DF2" w:rsidRPr="00BC3F96" w:rsidRDefault="00F56DF2" w:rsidP="00F56DF2">
      <w:pPr>
        <w:spacing w:after="40"/>
        <w:ind w:left="720"/>
        <w:jc w:val="both"/>
        <w:rPr>
          <w:rFonts w:ascii="Georgia" w:hAnsi="Georgia"/>
          <w:sz w:val="22"/>
          <w:szCs w:val="22"/>
        </w:rPr>
      </w:pPr>
    </w:p>
    <w:p w:rsidR="00DB0227" w:rsidRPr="00BC3F96" w:rsidRDefault="00DB0227" w:rsidP="00DB0227">
      <w:pPr>
        <w:spacing w:after="40"/>
        <w:jc w:val="both"/>
        <w:rPr>
          <w:rFonts w:ascii="Georgia" w:hAnsi="Georgia"/>
          <w:b/>
          <w:sz w:val="22"/>
          <w:szCs w:val="22"/>
        </w:rPr>
      </w:pPr>
      <w:r w:rsidRPr="00BC3F96">
        <w:rPr>
          <w:rFonts w:ascii="Georgia" w:hAnsi="Georgia"/>
          <w:b/>
          <w:sz w:val="22"/>
          <w:szCs w:val="22"/>
        </w:rPr>
        <w:t>Eligible Expenses:</w:t>
      </w:r>
    </w:p>
    <w:p w:rsidR="00C274DF" w:rsidRPr="00BC3F96" w:rsidRDefault="00C274DF" w:rsidP="00DB0227">
      <w:pPr>
        <w:spacing w:after="40"/>
        <w:jc w:val="both"/>
        <w:rPr>
          <w:rFonts w:ascii="Georgia" w:hAnsi="Georgia"/>
          <w:b/>
          <w:sz w:val="22"/>
          <w:szCs w:val="22"/>
        </w:rPr>
      </w:pPr>
    </w:p>
    <w:p w:rsidR="009432B1" w:rsidRPr="00BC3F96" w:rsidRDefault="00CE02F0" w:rsidP="00C274DF">
      <w:pPr>
        <w:numPr>
          <w:ilvl w:val="0"/>
          <w:numId w:val="21"/>
        </w:numPr>
        <w:spacing w:after="40"/>
        <w:jc w:val="both"/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>Only eligible</w:t>
      </w:r>
      <w:r w:rsidR="007B06A8" w:rsidRPr="00BC3F96">
        <w:rPr>
          <w:rFonts w:ascii="Georgia" w:hAnsi="Georgia"/>
          <w:sz w:val="22"/>
          <w:szCs w:val="22"/>
        </w:rPr>
        <w:t xml:space="preserve"> expenses will be reimbursed</w:t>
      </w:r>
      <w:r w:rsidR="00DC2B52" w:rsidRPr="00BC3F96">
        <w:rPr>
          <w:rFonts w:ascii="Georgia" w:hAnsi="Georgia"/>
          <w:sz w:val="22"/>
          <w:szCs w:val="22"/>
        </w:rPr>
        <w:t>.</w:t>
      </w:r>
      <w:r w:rsidR="007B06A8" w:rsidRPr="00BC3F96">
        <w:rPr>
          <w:rFonts w:ascii="Georgia" w:hAnsi="Georgia"/>
          <w:sz w:val="22"/>
          <w:szCs w:val="22"/>
        </w:rPr>
        <w:t xml:space="preserve"> </w:t>
      </w:r>
      <w:r w:rsidR="00DC2B52" w:rsidRPr="00BC3F96">
        <w:rPr>
          <w:rFonts w:ascii="Georgia" w:hAnsi="Georgia"/>
          <w:sz w:val="22"/>
          <w:szCs w:val="22"/>
        </w:rPr>
        <w:t>Non-eligible expenses include</w:t>
      </w:r>
      <w:r w:rsidR="005113CF" w:rsidRPr="00BC3F96">
        <w:rPr>
          <w:rFonts w:ascii="Georgia" w:hAnsi="Georgia"/>
          <w:sz w:val="22"/>
          <w:szCs w:val="22"/>
        </w:rPr>
        <w:t xml:space="preserve"> </w:t>
      </w:r>
      <w:r w:rsidR="007B06A8" w:rsidRPr="00BC3F96">
        <w:rPr>
          <w:rFonts w:ascii="Georgia" w:hAnsi="Georgia"/>
          <w:sz w:val="22"/>
          <w:szCs w:val="22"/>
        </w:rPr>
        <w:t>m</w:t>
      </w:r>
      <w:r w:rsidRPr="00BC3F96">
        <w:rPr>
          <w:rFonts w:ascii="Georgia" w:hAnsi="Georgia"/>
          <w:sz w:val="22"/>
          <w:szCs w:val="22"/>
        </w:rPr>
        <w:t xml:space="preserve">embership fees/dues, gas, </w:t>
      </w:r>
      <w:r w:rsidR="005C6A48" w:rsidRPr="00BC3F96">
        <w:rPr>
          <w:rFonts w:ascii="Georgia" w:hAnsi="Georgia"/>
          <w:sz w:val="22"/>
          <w:szCs w:val="22"/>
        </w:rPr>
        <w:t xml:space="preserve">mileage, parking, </w:t>
      </w:r>
      <w:r w:rsidR="00960289" w:rsidRPr="00BC3F96">
        <w:rPr>
          <w:rFonts w:ascii="Georgia" w:hAnsi="Georgia"/>
          <w:sz w:val="22"/>
          <w:szCs w:val="22"/>
        </w:rPr>
        <w:t>transit</w:t>
      </w:r>
      <w:r w:rsidR="005C6A48" w:rsidRPr="00BC3F96">
        <w:rPr>
          <w:rFonts w:ascii="Georgia" w:hAnsi="Georgia"/>
          <w:sz w:val="22"/>
          <w:szCs w:val="22"/>
        </w:rPr>
        <w:t xml:space="preserve">, taxis/shuttles, </w:t>
      </w:r>
      <w:r w:rsidR="00E6648D" w:rsidRPr="00BC3F96">
        <w:rPr>
          <w:rFonts w:ascii="Georgia" w:hAnsi="Georgia"/>
          <w:sz w:val="22"/>
          <w:szCs w:val="22"/>
        </w:rPr>
        <w:t xml:space="preserve">accommodations in the </w:t>
      </w:r>
      <w:r w:rsidR="00960289" w:rsidRPr="00BC3F96">
        <w:rPr>
          <w:rFonts w:ascii="Georgia" w:hAnsi="Georgia"/>
          <w:sz w:val="22"/>
          <w:szCs w:val="22"/>
        </w:rPr>
        <w:t xml:space="preserve">Fraser Health footprint and/or </w:t>
      </w:r>
      <w:r w:rsidR="00E6648D" w:rsidRPr="00BC3F96">
        <w:rPr>
          <w:rFonts w:ascii="Georgia" w:hAnsi="Georgia"/>
          <w:sz w:val="22"/>
          <w:szCs w:val="22"/>
        </w:rPr>
        <w:t xml:space="preserve">lower mainland, </w:t>
      </w:r>
      <w:r w:rsidRPr="00BC3F96">
        <w:rPr>
          <w:rFonts w:ascii="Georgia" w:hAnsi="Georgia"/>
          <w:sz w:val="22"/>
          <w:szCs w:val="22"/>
        </w:rPr>
        <w:t>internet usage an</w:t>
      </w:r>
      <w:r w:rsidR="005113CF" w:rsidRPr="00BC3F96">
        <w:rPr>
          <w:rFonts w:ascii="Georgia" w:hAnsi="Georgia"/>
          <w:sz w:val="22"/>
          <w:szCs w:val="22"/>
        </w:rPr>
        <w:t>d food</w:t>
      </w:r>
      <w:r w:rsidR="00DC2B52" w:rsidRPr="00BC3F96">
        <w:rPr>
          <w:rFonts w:ascii="Georgia" w:hAnsi="Georgia"/>
          <w:sz w:val="22"/>
          <w:szCs w:val="22"/>
        </w:rPr>
        <w:t xml:space="preserve">. </w:t>
      </w:r>
      <w:r w:rsidR="00ED20E1" w:rsidRPr="00BC3F96">
        <w:rPr>
          <w:rFonts w:ascii="Georgia" w:hAnsi="Georgia"/>
          <w:sz w:val="22"/>
          <w:szCs w:val="22"/>
        </w:rPr>
        <w:t xml:space="preserve"> </w:t>
      </w:r>
    </w:p>
    <w:p w:rsidR="00DC2B52" w:rsidRPr="00005E9F" w:rsidRDefault="00DC2B52" w:rsidP="00C274DF">
      <w:pPr>
        <w:numPr>
          <w:ilvl w:val="0"/>
          <w:numId w:val="21"/>
        </w:numPr>
        <w:spacing w:after="40"/>
        <w:jc w:val="both"/>
        <w:rPr>
          <w:rFonts w:ascii="Georgia" w:hAnsi="Georgia"/>
          <w:sz w:val="22"/>
          <w:szCs w:val="22"/>
        </w:rPr>
      </w:pPr>
      <w:r w:rsidRPr="00BC3F96">
        <w:rPr>
          <w:rFonts w:ascii="Georgia" w:hAnsi="Georgia"/>
          <w:sz w:val="22"/>
          <w:szCs w:val="22"/>
        </w:rPr>
        <w:t xml:space="preserve">Accommodations for events outside of the </w:t>
      </w:r>
      <w:r w:rsidRPr="00BC3F96">
        <w:rPr>
          <w:rFonts w:ascii="Georgia" w:hAnsi="Georgia" w:cs="Arial"/>
          <w:sz w:val="22"/>
          <w:szCs w:val="22"/>
          <w:lang w:val="en-CA" w:eastAsia="en-CA"/>
        </w:rPr>
        <w:t xml:space="preserve">Fraser Health footprint and/or </w:t>
      </w:r>
      <w:r w:rsidRPr="00BC3F96">
        <w:rPr>
          <w:rFonts w:ascii="Georgia" w:hAnsi="Georgia"/>
          <w:sz w:val="22"/>
          <w:szCs w:val="22"/>
        </w:rPr>
        <w:t>lower mainland will be funded only for the length of the conference (i.e. 3 nights stay for a 3 day conference).</w:t>
      </w:r>
      <w:r w:rsidRPr="00005E9F">
        <w:rPr>
          <w:rFonts w:ascii="Georgia" w:hAnsi="Georgia"/>
          <w:sz w:val="22"/>
          <w:szCs w:val="22"/>
        </w:rPr>
        <w:t xml:space="preserve">  Extra nights will not be reimbursed. Shared accommodation is preferred. </w:t>
      </w:r>
    </w:p>
    <w:p w:rsidR="00DC2B52" w:rsidRPr="00005E9F" w:rsidRDefault="00DC2B52" w:rsidP="00C274DF">
      <w:pPr>
        <w:numPr>
          <w:ilvl w:val="0"/>
          <w:numId w:val="21"/>
        </w:numPr>
        <w:spacing w:after="40"/>
        <w:jc w:val="both"/>
        <w:rPr>
          <w:rFonts w:ascii="Georgia" w:hAnsi="Georgia"/>
          <w:sz w:val="22"/>
          <w:szCs w:val="22"/>
        </w:rPr>
      </w:pPr>
      <w:r w:rsidRPr="00005E9F">
        <w:rPr>
          <w:rFonts w:ascii="Georgia" w:hAnsi="Georgia"/>
          <w:sz w:val="22"/>
          <w:szCs w:val="22"/>
        </w:rPr>
        <w:t xml:space="preserve">Applications for registration costs will receive funding for the "Early Bird"/”Member Early Bird” rate only. </w:t>
      </w:r>
    </w:p>
    <w:p w:rsidR="009C1950" w:rsidRPr="00005E9F" w:rsidRDefault="00DC2B52" w:rsidP="00C274DF">
      <w:pPr>
        <w:numPr>
          <w:ilvl w:val="0"/>
          <w:numId w:val="21"/>
        </w:numPr>
        <w:spacing w:after="4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All</w:t>
      </w:r>
      <w:r w:rsidR="009C1950" w:rsidRPr="00005E9F">
        <w:rPr>
          <w:rFonts w:ascii="Georgia" w:hAnsi="Georgia"/>
          <w:sz w:val="22"/>
          <w:szCs w:val="22"/>
        </w:rPr>
        <w:t xml:space="preserve"> original receipts </w:t>
      </w:r>
      <w:r w:rsidR="009C1950" w:rsidRPr="00005E9F">
        <w:rPr>
          <w:rFonts w:ascii="Georgia" w:hAnsi="Georgia"/>
          <w:sz w:val="22"/>
          <w:szCs w:val="22"/>
          <w:u w:val="single"/>
        </w:rPr>
        <w:t>must</w:t>
      </w:r>
      <w:r w:rsidR="009C1950" w:rsidRPr="00005E9F">
        <w:rPr>
          <w:rFonts w:ascii="Georgia" w:hAnsi="Georgia"/>
          <w:sz w:val="22"/>
          <w:szCs w:val="22"/>
        </w:rPr>
        <w:t xml:space="preserve"> be submitted to the Foundation within </w:t>
      </w:r>
      <w:r w:rsidR="009C1950" w:rsidRPr="00005E9F">
        <w:rPr>
          <w:rFonts w:ascii="Georgia" w:hAnsi="Georgia"/>
          <w:b/>
          <w:sz w:val="22"/>
          <w:szCs w:val="22"/>
        </w:rPr>
        <w:t>two months</w:t>
      </w:r>
      <w:r w:rsidR="009C1950" w:rsidRPr="00005E9F">
        <w:rPr>
          <w:rFonts w:ascii="Georgia" w:hAnsi="Georgia"/>
          <w:sz w:val="22"/>
          <w:szCs w:val="22"/>
        </w:rPr>
        <w:t xml:space="preserve"> of the education event. A cheque will only be issued after all receipts are received. </w:t>
      </w:r>
      <w:r>
        <w:rPr>
          <w:rFonts w:ascii="Georgia" w:hAnsi="Georgia"/>
          <w:sz w:val="22"/>
          <w:szCs w:val="22"/>
        </w:rPr>
        <w:t xml:space="preserve">All employee expenses will be processed by the Foundation. </w:t>
      </w:r>
    </w:p>
    <w:p w:rsidR="009C1950" w:rsidRPr="00005E9F" w:rsidRDefault="009C1950" w:rsidP="00C274DF">
      <w:pPr>
        <w:numPr>
          <w:ilvl w:val="0"/>
          <w:numId w:val="21"/>
        </w:numPr>
        <w:spacing w:after="40"/>
        <w:jc w:val="both"/>
        <w:rPr>
          <w:rFonts w:ascii="Georgia" w:hAnsi="Georgia"/>
          <w:sz w:val="22"/>
          <w:szCs w:val="22"/>
        </w:rPr>
      </w:pPr>
      <w:r w:rsidRPr="00005E9F">
        <w:rPr>
          <w:rFonts w:ascii="Georgia" w:hAnsi="Georgia"/>
          <w:sz w:val="22"/>
          <w:szCs w:val="22"/>
        </w:rPr>
        <w:t xml:space="preserve">If an applicant is </w:t>
      </w:r>
      <w:r w:rsidRPr="00005E9F">
        <w:rPr>
          <w:rFonts w:ascii="Georgia" w:hAnsi="Georgia"/>
          <w:b/>
          <w:sz w:val="22"/>
          <w:szCs w:val="22"/>
        </w:rPr>
        <w:t>unable to attend</w:t>
      </w:r>
      <w:r w:rsidRPr="00005E9F">
        <w:rPr>
          <w:rFonts w:ascii="Georgia" w:hAnsi="Georgia"/>
          <w:sz w:val="22"/>
          <w:szCs w:val="22"/>
        </w:rPr>
        <w:t xml:space="preserve"> their approved education event, they are asked to kindly</w:t>
      </w:r>
      <w:r w:rsidR="00DC2B52">
        <w:rPr>
          <w:rFonts w:ascii="Georgia" w:hAnsi="Georgia"/>
          <w:sz w:val="22"/>
          <w:szCs w:val="22"/>
        </w:rPr>
        <w:t xml:space="preserve"> inform the Foundation office at their earliest convenience. </w:t>
      </w:r>
    </w:p>
    <w:p w:rsidR="003221BE" w:rsidRPr="00C30390" w:rsidRDefault="00CE02F0" w:rsidP="00C274DF">
      <w:pPr>
        <w:numPr>
          <w:ilvl w:val="0"/>
          <w:numId w:val="21"/>
        </w:numPr>
        <w:spacing w:after="40"/>
        <w:jc w:val="both"/>
        <w:rPr>
          <w:rFonts w:ascii="Georgia" w:hAnsi="Georgia"/>
          <w:b/>
          <w:sz w:val="22"/>
          <w:szCs w:val="22"/>
        </w:rPr>
      </w:pPr>
      <w:r w:rsidRPr="00016B91">
        <w:rPr>
          <w:rFonts w:ascii="Georgia" w:hAnsi="Georgia"/>
          <w:sz w:val="22"/>
          <w:szCs w:val="22"/>
        </w:rPr>
        <w:t>Applicants with other source</w:t>
      </w:r>
      <w:r w:rsidR="007566A7" w:rsidRPr="00016B91">
        <w:rPr>
          <w:rFonts w:ascii="Georgia" w:hAnsi="Georgia"/>
          <w:sz w:val="22"/>
          <w:szCs w:val="22"/>
        </w:rPr>
        <w:t>s</w:t>
      </w:r>
      <w:r w:rsidRPr="00016B91">
        <w:rPr>
          <w:rFonts w:ascii="Georgia" w:hAnsi="Georgia"/>
          <w:sz w:val="22"/>
          <w:szCs w:val="22"/>
        </w:rPr>
        <w:t xml:space="preserve"> of funding are eligible to apply, but </w:t>
      </w:r>
      <w:r w:rsidR="000B35CC" w:rsidRPr="00016B91">
        <w:rPr>
          <w:rFonts w:ascii="Georgia" w:hAnsi="Georgia"/>
          <w:sz w:val="22"/>
          <w:szCs w:val="22"/>
        </w:rPr>
        <w:t>cannot</w:t>
      </w:r>
      <w:r w:rsidRPr="00016B91">
        <w:rPr>
          <w:rFonts w:ascii="Georgia" w:hAnsi="Georgia"/>
          <w:sz w:val="22"/>
          <w:szCs w:val="22"/>
        </w:rPr>
        <w:t xml:space="preserve"> be reimbursed for the same expenses twice.</w:t>
      </w:r>
    </w:p>
    <w:p w:rsidR="00C30390" w:rsidRPr="00784FCA" w:rsidRDefault="00C30390" w:rsidP="00C30390">
      <w:pPr>
        <w:spacing w:after="40"/>
        <w:jc w:val="both"/>
        <w:rPr>
          <w:rFonts w:ascii="Georgia" w:hAnsi="Georgia"/>
          <w:b/>
          <w:sz w:val="22"/>
          <w:szCs w:val="22"/>
        </w:rPr>
      </w:pPr>
    </w:p>
    <w:p w:rsidR="00C30390" w:rsidRDefault="00C30390" w:rsidP="00C30390">
      <w:pPr>
        <w:spacing w:after="4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Funding</w:t>
      </w:r>
    </w:p>
    <w:p w:rsidR="00C30390" w:rsidRDefault="00C30390" w:rsidP="00DC7BB5">
      <w:pPr>
        <w:pStyle w:val="ListParagraph"/>
        <w:numPr>
          <w:ilvl w:val="0"/>
          <w:numId w:val="23"/>
        </w:numPr>
        <w:spacing w:after="4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Each year on April 1</w:t>
      </w:r>
      <w:r w:rsidRPr="00DC7BB5">
        <w:rPr>
          <w:rFonts w:ascii="Georgia" w:hAnsi="Georgia"/>
          <w:sz w:val="22"/>
          <w:szCs w:val="22"/>
          <w:vertAlign w:val="superscript"/>
        </w:rPr>
        <w:t>st</w:t>
      </w:r>
      <w:r>
        <w:rPr>
          <w:rFonts w:ascii="Georgia" w:hAnsi="Georgia"/>
          <w:sz w:val="22"/>
          <w:szCs w:val="22"/>
        </w:rPr>
        <w:t xml:space="preserve">, the Foundation will determine the annual education grant allowance. The determined amount is to be dispersed equally over 3 annual periods with applications being received on a monthly basis. </w:t>
      </w:r>
    </w:p>
    <w:p w:rsidR="00C30390" w:rsidRPr="00DC7BB5" w:rsidRDefault="00C30390" w:rsidP="00DC7BB5">
      <w:pPr>
        <w:pStyle w:val="ListParagraph"/>
        <w:numPr>
          <w:ilvl w:val="0"/>
          <w:numId w:val="23"/>
        </w:numPr>
        <w:spacing w:after="4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funding year will run from April 1</w:t>
      </w:r>
      <w:r w:rsidRPr="00DC7BB5">
        <w:rPr>
          <w:rFonts w:ascii="Georgia" w:hAnsi="Georgia"/>
          <w:sz w:val="22"/>
          <w:szCs w:val="22"/>
          <w:vertAlign w:val="superscript"/>
        </w:rPr>
        <w:t>st</w:t>
      </w:r>
      <w:r>
        <w:rPr>
          <w:rFonts w:ascii="Georgia" w:hAnsi="Georgia"/>
          <w:sz w:val="22"/>
          <w:szCs w:val="22"/>
        </w:rPr>
        <w:t xml:space="preserve"> to March 31</w:t>
      </w:r>
      <w:r w:rsidRPr="00DC7BB5">
        <w:rPr>
          <w:rFonts w:ascii="Georgia" w:hAnsi="Georgia"/>
          <w:sz w:val="22"/>
          <w:szCs w:val="22"/>
          <w:vertAlign w:val="superscript"/>
        </w:rPr>
        <w:t>st</w:t>
      </w:r>
      <w:r>
        <w:rPr>
          <w:rFonts w:ascii="Georgia" w:hAnsi="Georgia"/>
          <w:sz w:val="22"/>
          <w:szCs w:val="22"/>
        </w:rPr>
        <w:t xml:space="preserve"> with funds available for the given year set in December.</w:t>
      </w:r>
    </w:p>
    <w:p w:rsidR="00784FCA" w:rsidRDefault="00784FCA" w:rsidP="00784FCA">
      <w:pPr>
        <w:spacing w:after="40"/>
        <w:jc w:val="both"/>
        <w:rPr>
          <w:rFonts w:ascii="Georgia" w:hAnsi="Georgia"/>
          <w:sz w:val="22"/>
          <w:szCs w:val="22"/>
        </w:rPr>
      </w:pPr>
    </w:p>
    <w:p w:rsidR="00784FCA" w:rsidRDefault="00784FCA" w:rsidP="00784FCA">
      <w:pPr>
        <w:spacing w:after="40"/>
        <w:jc w:val="both"/>
        <w:rPr>
          <w:rFonts w:ascii="Georgia" w:hAnsi="Georgia"/>
          <w:b/>
          <w:sz w:val="22"/>
          <w:szCs w:val="22"/>
        </w:rPr>
      </w:pPr>
      <w:r w:rsidRPr="00784FCA">
        <w:rPr>
          <w:rFonts w:ascii="Georgia" w:hAnsi="Georgia"/>
          <w:b/>
          <w:sz w:val="22"/>
          <w:szCs w:val="22"/>
        </w:rPr>
        <w:t>Amendments</w:t>
      </w:r>
    </w:p>
    <w:p w:rsidR="00C274DF" w:rsidRPr="00784FCA" w:rsidRDefault="00C274DF" w:rsidP="00784FCA">
      <w:pPr>
        <w:spacing w:after="40"/>
        <w:jc w:val="both"/>
        <w:rPr>
          <w:rFonts w:ascii="Georgia" w:hAnsi="Georgia"/>
          <w:b/>
          <w:sz w:val="22"/>
          <w:szCs w:val="22"/>
        </w:rPr>
      </w:pPr>
    </w:p>
    <w:p w:rsidR="00784FCA" w:rsidRPr="00784FCA" w:rsidRDefault="00784FCA" w:rsidP="00C274DF">
      <w:pPr>
        <w:pStyle w:val="ListParagraph"/>
        <w:numPr>
          <w:ilvl w:val="0"/>
          <w:numId w:val="22"/>
        </w:numPr>
        <w:spacing w:after="40"/>
        <w:jc w:val="both"/>
        <w:rPr>
          <w:rFonts w:ascii="Georgia" w:hAnsi="Georgia"/>
          <w:sz w:val="22"/>
          <w:szCs w:val="22"/>
        </w:rPr>
      </w:pPr>
      <w:r w:rsidRPr="00784FCA">
        <w:rPr>
          <w:rFonts w:ascii="Georgia" w:hAnsi="Georgia"/>
          <w:sz w:val="22"/>
          <w:szCs w:val="22"/>
        </w:rPr>
        <w:t xml:space="preserve">Any amendments to the Terms of Reference </w:t>
      </w:r>
      <w:r w:rsidR="00430231">
        <w:rPr>
          <w:rFonts w:ascii="Georgia" w:hAnsi="Georgia"/>
          <w:sz w:val="22"/>
          <w:szCs w:val="22"/>
        </w:rPr>
        <w:t>require approval by the</w:t>
      </w:r>
      <w:r w:rsidRPr="00784FCA">
        <w:rPr>
          <w:rFonts w:ascii="Georgia" w:hAnsi="Georgia"/>
          <w:sz w:val="22"/>
          <w:szCs w:val="22"/>
        </w:rPr>
        <w:t xml:space="preserve"> </w:t>
      </w:r>
      <w:proofErr w:type="gramStart"/>
      <w:r w:rsidRPr="00784FCA">
        <w:rPr>
          <w:rFonts w:ascii="Georgia" w:hAnsi="Georgia"/>
          <w:sz w:val="22"/>
          <w:szCs w:val="22"/>
        </w:rPr>
        <w:t>President</w:t>
      </w:r>
      <w:r w:rsidR="00430231">
        <w:rPr>
          <w:rFonts w:ascii="Georgia" w:hAnsi="Georgia"/>
          <w:sz w:val="22"/>
          <w:szCs w:val="22"/>
        </w:rPr>
        <w:t xml:space="preserve"> &amp;</w:t>
      </w:r>
      <w:proofErr w:type="gramEnd"/>
      <w:r w:rsidR="00430231">
        <w:rPr>
          <w:rFonts w:ascii="Georgia" w:hAnsi="Georgia"/>
          <w:sz w:val="22"/>
          <w:szCs w:val="22"/>
        </w:rPr>
        <w:t xml:space="preserve"> CEO</w:t>
      </w:r>
      <w:r w:rsidRPr="00784FCA">
        <w:rPr>
          <w:rFonts w:ascii="Georgia" w:hAnsi="Georgia"/>
          <w:sz w:val="22"/>
          <w:szCs w:val="22"/>
        </w:rPr>
        <w:t>, Roya</w:t>
      </w:r>
      <w:r w:rsidR="00FE4C9E">
        <w:rPr>
          <w:rFonts w:ascii="Georgia" w:hAnsi="Georgia"/>
          <w:sz w:val="22"/>
          <w:szCs w:val="22"/>
        </w:rPr>
        <w:t xml:space="preserve">l Columbian Hospital Foundation. </w:t>
      </w:r>
    </w:p>
    <w:sectPr w:rsidR="00784FCA" w:rsidRPr="00784FCA" w:rsidSect="00C274DF">
      <w:footerReference w:type="default" r:id="rId9"/>
      <w:pgSz w:w="12240" w:h="15840"/>
      <w:pgMar w:top="1361" w:right="1134" w:bottom="1134" w:left="1134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2E" w:rsidRDefault="00562E2E">
      <w:r>
        <w:separator/>
      </w:r>
    </w:p>
  </w:endnote>
  <w:endnote w:type="continuationSeparator" w:id="0">
    <w:p w:rsidR="00562E2E" w:rsidRDefault="0056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0956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74DF" w:rsidRDefault="00C274DF">
            <w:pPr>
              <w:pStyle w:val="Footer"/>
              <w:jc w:val="right"/>
            </w:pPr>
            <w:r w:rsidRPr="00C274DF">
              <w:rPr>
                <w:rFonts w:ascii="Georgia" w:hAnsi="Georgia"/>
                <w:sz w:val="22"/>
                <w:szCs w:val="22"/>
              </w:rPr>
              <w:t xml:space="preserve">Page </w:t>
            </w:r>
            <w:r w:rsidRPr="00C274DF">
              <w:rPr>
                <w:rFonts w:ascii="Georgia" w:hAnsi="Georgia"/>
                <w:bCs/>
                <w:sz w:val="22"/>
                <w:szCs w:val="22"/>
              </w:rPr>
              <w:fldChar w:fldCharType="begin"/>
            </w:r>
            <w:r w:rsidRPr="00C274DF">
              <w:rPr>
                <w:rFonts w:ascii="Georgia" w:hAnsi="Georgia"/>
                <w:bCs/>
                <w:sz w:val="22"/>
                <w:szCs w:val="22"/>
              </w:rPr>
              <w:instrText xml:space="preserve"> PAGE </w:instrText>
            </w:r>
            <w:r w:rsidRPr="00C274DF">
              <w:rPr>
                <w:rFonts w:ascii="Georgia" w:hAnsi="Georgia"/>
                <w:bCs/>
                <w:sz w:val="22"/>
                <w:szCs w:val="22"/>
              </w:rPr>
              <w:fldChar w:fldCharType="separate"/>
            </w:r>
            <w:r w:rsidR="0014758D">
              <w:rPr>
                <w:rFonts w:ascii="Georgia" w:hAnsi="Georgia"/>
                <w:bCs/>
                <w:noProof/>
                <w:sz w:val="22"/>
                <w:szCs w:val="22"/>
              </w:rPr>
              <w:t>3</w:t>
            </w:r>
            <w:r w:rsidRPr="00C274DF">
              <w:rPr>
                <w:rFonts w:ascii="Georgia" w:hAnsi="Georgia"/>
                <w:bCs/>
                <w:sz w:val="22"/>
                <w:szCs w:val="22"/>
              </w:rPr>
              <w:fldChar w:fldCharType="end"/>
            </w:r>
            <w:r w:rsidRPr="00C274DF">
              <w:rPr>
                <w:rFonts w:ascii="Georgia" w:hAnsi="Georgia"/>
                <w:sz w:val="22"/>
                <w:szCs w:val="22"/>
              </w:rPr>
              <w:t xml:space="preserve"> of </w:t>
            </w:r>
            <w:r w:rsidRPr="00C274DF">
              <w:rPr>
                <w:rFonts w:ascii="Georgia" w:hAnsi="Georgia"/>
                <w:bCs/>
                <w:sz w:val="22"/>
                <w:szCs w:val="22"/>
              </w:rPr>
              <w:fldChar w:fldCharType="begin"/>
            </w:r>
            <w:r w:rsidRPr="00C274DF">
              <w:rPr>
                <w:rFonts w:ascii="Georgia" w:hAnsi="Georgia"/>
                <w:bCs/>
                <w:sz w:val="22"/>
                <w:szCs w:val="22"/>
              </w:rPr>
              <w:instrText xml:space="preserve"> NUMPAGES  </w:instrText>
            </w:r>
            <w:r w:rsidRPr="00C274DF">
              <w:rPr>
                <w:rFonts w:ascii="Georgia" w:hAnsi="Georgia"/>
                <w:bCs/>
                <w:sz w:val="22"/>
                <w:szCs w:val="22"/>
              </w:rPr>
              <w:fldChar w:fldCharType="separate"/>
            </w:r>
            <w:r w:rsidR="0014758D">
              <w:rPr>
                <w:rFonts w:ascii="Georgia" w:hAnsi="Georgia"/>
                <w:bCs/>
                <w:noProof/>
                <w:sz w:val="22"/>
                <w:szCs w:val="22"/>
              </w:rPr>
              <w:t>3</w:t>
            </w:r>
            <w:r w:rsidRPr="00C274DF">
              <w:rPr>
                <w:rFonts w:ascii="Georgia" w:hAnsi="Georgia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D320C8" w:rsidRPr="009B54C1" w:rsidRDefault="00D320C8" w:rsidP="00566D84">
    <w:pPr>
      <w:pStyle w:val="Footer"/>
      <w:tabs>
        <w:tab w:val="clear" w:pos="8640"/>
        <w:tab w:val="right" w:pos="909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2E" w:rsidRDefault="00562E2E">
      <w:r>
        <w:separator/>
      </w:r>
    </w:p>
  </w:footnote>
  <w:footnote w:type="continuationSeparator" w:id="0">
    <w:p w:rsidR="00562E2E" w:rsidRDefault="0056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01"/>
    <w:multiLevelType w:val="hybridMultilevel"/>
    <w:tmpl w:val="575A7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2F4D"/>
    <w:multiLevelType w:val="hybridMultilevel"/>
    <w:tmpl w:val="C7348A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00A1"/>
    <w:multiLevelType w:val="hybridMultilevel"/>
    <w:tmpl w:val="8F867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70FE"/>
    <w:multiLevelType w:val="singleLevel"/>
    <w:tmpl w:val="A6B0525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4" w15:restartNumberingAfterBreak="0">
    <w:nsid w:val="18CE51C4"/>
    <w:multiLevelType w:val="hybridMultilevel"/>
    <w:tmpl w:val="2E722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43705"/>
    <w:multiLevelType w:val="singleLevel"/>
    <w:tmpl w:val="E9E0F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21945033"/>
    <w:multiLevelType w:val="hybridMultilevel"/>
    <w:tmpl w:val="EAC884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062A8"/>
    <w:multiLevelType w:val="hybridMultilevel"/>
    <w:tmpl w:val="46EE98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72806"/>
    <w:multiLevelType w:val="hybridMultilevel"/>
    <w:tmpl w:val="32646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15B60"/>
    <w:multiLevelType w:val="hybridMultilevel"/>
    <w:tmpl w:val="874A9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5619E"/>
    <w:multiLevelType w:val="hybridMultilevel"/>
    <w:tmpl w:val="4DD2E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574DA"/>
    <w:multiLevelType w:val="hybridMultilevel"/>
    <w:tmpl w:val="56BE3B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705DD"/>
    <w:multiLevelType w:val="multilevel"/>
    <w:tmpl w:val="6460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2903ED"/>
    <w:multiLevelType w:val="hybridMultilevel"/>
    <w:tmpl w:val="814E1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34668"/>
    <w:multiLevelType w:val="hybridMultilevel"/>
    <w:tmpl w:val="7C400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D7758"/>
    <w:multiLevelType w:val="hybridMultilevel"/>
    <w:tmpl w:val="FBA4538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F1301"/>
    <w:multiLevelType w:val="hybridMultilevel"/>
    <w:tmpl w:val="A4ACC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12CE2"/>
    <w:multiLevelType w:val="hybridMultilevel"/>
    <w:tmpl w:val="256026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D590F"/>
    <w:multiLevelType w:val="hybridMultilevel"/>
    <w:tmpl w:val="C5BE9138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126B31"/>
    <w:multiLevelType w:val="hybridMultilevel"/>
    <w:tmpl w:val="1A245E5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A0A77"/>
    <w:multiLevelType w:val="singleLevel"/>
    <w:tmpl w:val="E9E0F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7AAA2252"/>
    <w:multiLevelType w:val="hybridMultilevel"/>
    <w:tmpl w:val="6D8CFA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11FDC"/>
    <w:multiLevelType w:val="singleLevel"/>
    <w:tmpl w:val="E9E0F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 w15:restartNumberingAfterBreak="0">
    <w:nsid w:val="7D893218"/>
    <w:multiLevelType w:val="hybridMultilevel"/>
    <w:tmpl w:val="DED88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17"/>
  </w:num>
  <w:num w:numId="8">
    <w:abstractNumId w:val="19"/>
  </w:num>
  <w:num w:numId="9">
    <w:abstractNumId w:val="18"/>
  </w:num>
  <w:num w:numId="10">
    <w:abstractNumId w:val="7"/>
  </w:num>
  <w:num w:numId="11">
    <w:abstractNumId w:val="11"/>
  </w:num>
  <w:num w:numId="12">
    <w:abstractNumId w:val="21"/>
  </w:num>
  <w:num w:numId="13">
    <w:abstractNumId w:val="6"/>
  </w:num>
  <w:num w:numId="14">
    <w:abstractNumId w:val="15"/>
  </w:num>
  <w:num w:numId="15">
    <w:abstractNumId w:val="1"/>
  </w:num>
  <w:num w:numId="16">
    <w:abstractNumId w:val="10"/>
  </w:num>
  <w:num w:numId="17">
    <w:abstractNumId w:val="16"/>
  </w:num>
  <w:num w:numId="18">
    <w:abstractNumId w:val="9"/>
  </w:num>
  <w:num w:numId="19">
    <w:abstractNumId w:val="14"/>
  </w:num>
  <w:num w:numId="20">
    <w:abstractNumId w:val="23"/>
  </w:num>
  <w:num w:numId="21">
    <w:abstractNumId w:val="0"/>
  </w:num>
  <w:num w:numId="22">
    <w:abstractNumId w:val="13"/>
  </w:num>
  <w:num w:numId="23">
    <w:abstractNumId w:val="2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 style="mso-position-horizontal:right;mso-position-horizontal-relative:margin;mso-position-vertical:top;mso-position-vertical-relative:margin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98"/>
    <w:rsid w:val="00005E9F"/>
    <w:rsid w:val="00016B91"/>
    <w:rsid w:val="0002051E"/>
    <w:rsid w:val="00032030"/>
    <w:rsid w:val="00042683"/>
    <w:rsid w:val="00050506"/>
    <w:rsid w:val="00050AF8"/>
    <w:rsid w:val="00072832"/>
    <w:rsid w:val="00086764"/>
    <w:rsid w:val="00096719"/>
    <w:rsid w:val="000A7D21"/>
    <w:rsid w:val="000B35CC"/>
    <w:rsid w:val="000B77D9"/>
    <w:rsid w:val="000D1B66"/>
    <w:rsid w:val="000D374A"/>
    <w:rsid w:val="000F31C1"/>
    <w:rsid w:val="00111EF3"/>
    <w:rsid w:val="001409F2"/>
    <w:rsid w:val="0014758D"/>
    <w:rsid w:val="001512DA"/>
    <w:rsid w:val="001672B4"/>
    <w:rsid w:val="001805D2"/>
    <w:rsid w:val="001A0926"/>
    <w:rsid w:val="001A51A0"/>
    <w:rsid w:val="001B7875"/>
    <w:rsid w:val="001C1B30"/>
    <w:rsid w:val="001D35CE"/>
    <w:rsid w:val="001D5CB9"/>
    <w:rsid w:val="001E1D7B"/>
    <w:rsid w:val="001E5964"/>
    <w:rsid w:val="001E6FC6"/>
    <w:rsid w:val="001E71D6"/>
    <w:rsid w:val="001F4323"/>
    <w:rsid w:val="00204020"/>
    <w:rsid w:val="002044B3"/>
    <w:rsid w:val="00207CB4"/>
    <w:rsid w:val="002221A7"/>
    <w:rsid w:val="00222FCD"/>
    <w:rsid w:val="00240567"/>
    <w:rsid w:val="00255D3D"/>
    <w:rsid w:val="00256A9A"/>
    <w:rsid w:val="00257AE9"/>
    <w:rsid w:val="00283FEE"/>
    <w:rsid w:val="00290D91"/>
    <w:rsid w:val="00294A72"/>
    <w:rsid w:val="002A166B"/>
    <w:rsid w:val="002A2A35"/>
    <w:rsid w:val="002C1D0E"/>
    <w:rsid w:val="002D488C"/>
    <w:rsid w:val="002F0B8C"/>
    <w:rsid w:val="002F12CB"/>
    <w:rsid w:val="002F4239"/>
    <w:rsid w:val="00300D96"/>
    <w:rsid w:val="00316172"/>
    <w:rsid w:val="003221BE"/>
    <w:rsid w:val="00324E2E"/>
    <w:rsid w:val="003278E7"/>
    <w:rsid w:val="00334221"/>
    <w:rsid w:val="0034207D"/>
    <w:rsid w:val="00355270"/>
    <w:rsid w:val="00360F72"/>
    <w:rsid w:val="00365DA2"/>
    <w:rsid w:val="003727AE"/>
    <w:rsid w:val="00376DB0"/>
    <w:rsid w:val="003771EE"/>
    <w:rsid w:val="0037769B"/>
    <w:rsid w:val="00386D26"/>
    <w:rsid w:val="00390EFB"/>
    <w:rsid w:val="003E69F8"/>
    <w:rsid w:val="003F06B8"/>
    <w:rsid w:val="003F2079"/>
    <w:rsid w:val="0041138C"/>
    <w:rsid w:val="00424AC1"/>
    <w:rsid w:val="00430231"/>
    <w:rsid w:val="00432A98"/>
    <w:rsid w:val="0043568C"/>
    <w:rsid w:val="0044157F"/>
    <w:rsid w:val="00483D2A"/>
    <w:rsid w:val="004924C6"/>
    <w:rsid w:val="00495C5C"/>
    <w:rsid w:val="004A60DD"/>
    <w:rsid w:val="004B4AFE"/>
    <w:rsid w:val="004D2279"/>
    <w:rsid w:val="004D2FA3"/>
    <w:rsid w:val="00500E0D"/>
    <w:rsid w:val="005113CF"/>
    <w:rsid w:val="00516AC2"/>
    <w:rsid w:val="005242BB"/>
    <w:rsid w:val="0052434C"/>
    <w:rsid w:val="00531B26"/>
    <w:rsid w:val="005403FC"/>
    <w:rsid w:val="00550B23"/>
    <w:rsid w:val="0055474F"/>
    <w:rsid w:val="00562E2E"/>
    <w:rsid w:val="00564898"/>
    <w:rsid w:val="005666F8"/>
    <w:rsid w:val="00566D84"/>
    <w:rsid w:val="005900B5"/>
    <w:rsid w:val="0059219D"/>
    <w:rsid w:val="005C6A48"/>
    <w:rsid w:val="005D0039"/>
    <w:rsid w:val="005D4781"/>
    <w:rsid w:val="005E2D69"/>
    <w:rsid w:val="005E5F12"/>
    <w:rsid w:val="005E63FD"/>
    <w:rsid w:val="00612B6D"/>
    <w:rsid w:val="006239A9"/>
    <w:rsid w:val="006246D2"/>
    <w:rsid w:val="00634CDA"/>
    <w:rsid w:val="00640005"/>
    <w:rsid w:val="00665B5F"/>
    <w:rsid w:val="006747F8"/>
    <w:rsid w:val="00675FEA"/>
    <w:rsid w:val="00676E5E"/>
    <w:rsid w:val="00687B40"/>
    <w:rsid w:val="00691343"/>
    <w:rsid w:val="006A3A2F"/>
    <w:rsid w:val="006A73DC"/>
    <w:rsid w:val="006B2537"/>
    <w:rsid w:val="006C3826"/>
    <w:rsid w:val="006C5207"/>
    <w:rsid w:val="006E6179"/>
    <w:rsid w:val="00704EF1"/>
    <w:rsid w:val="007066F4"/>
    <w:rsid w:val="00712794"/>
    <w:rsid w:val="007246CD"/>
    <w:rsid w:val="00737710"/>
    <w:rsid w:val="0073786E"/>
    <w:rsid w:val="00743613"/>
    <w:rsid w:val="007566A7"/>
    <w:rsid w:val="007620E7"/>
    <w:rsid w:val="00765A36"/>
    <w:rsid w:val="0078200F"/>
    <w:rsid w:val="00784A69"/>
    <w:rsid w:val="00784FCA"/>
    <w:rsid w:val="00785177"/>
    <w:rsid w:val="007861E5"/>
    <w:rsid w:val="007A4208"/>
    <w:rsid w:val="007A4FDF"/>
    <w:rsid w:val="007A6AD0"/>
    <w:rsid w:val="007B06A8"/>
    <w:rsid w:val="007B218C"/>
    <w:rsid w:val="007B5352"/>
    <w:rsid w:val="007D636F"/>
    <w:rsid w:val="007D670A"/>
    <w:rsid w:val="007E1BD7"/>
    <w:rsid w:val="007E4972"/>
    <w:rsid w:val="007E576A"/>
    <w:rsid w:val="007E5ECD"/>
    <w:rsid w:val="007F05E9"/>
    <w:rsid w:val="00804A77"/>
    <w:rsid w:val="008270C0"/>
    <w:rsid w:val="00840160"/>
    <w:rsid w:val="00844F07"/>
    <w:rsid w:val="008779B1"/>
    <w:rsid w:val="00892750"/>
    <w:rsid w:val="008A501A"/>
    <w:rsid w:val="008B6735"/>
    <w:rsid w:val="008B7AAB"/>
    <w:rsid w:val="008C3BA9"/>
    <w:rsid w:val="008C5BE1"/>
    <w:rsid w:val="008D1C1D"/>
    <w:rsid w:val="008D3C85"/>
    <w:rsid w:val="008D7625"/>
    <w:rsid w:val="008E163C"/>
    <w:rsid w:val="008F60B7"/>
    <w:rsid w:val="0090395E"/>
    <w:rsid w:val="00904C80"/>
    <w:rsid w:val="00905794"/>
    <w:rsid w:val="00926784"/>
    <w:rsid w:val="009432B1"/>
    <w:rsid w:val="00951BFA"/>
    <w:rsid w:val="00960289"/>
    <w:rsid w:val="0097633B"/>
    <w:rsid w:val="00976951"/>
    <w:rsid w:val="00977E17"/>
    <w:rsid w:val="0099348B"/>
    <w:rsid w:val="009B54C1"/>
    <w:rsid w:val="009C1950"/>
    <w:rsid w:val="009C1C10"/>
    <w:rsid w:val="009D41DF"/>
    <w:rsid w:val="009D6338"/>
    <w:rsid w:val="009E0DBB"/>
    <w:rsid w:val="009E270E"/>
    <w:rsid w:val="009E2A94"/>
    <w:rsid w:val="009E464F"/>
    <w:rsid w:val="009F420F"/>
    <w:rsid w:val="00A078A0"/>
    <w:rsid w:val="00A21B48"/>
    <w:rsid w:val="00A54140"/>
    <w:rsid w:val="00A6025D"/>
    <w:rsid w:val="00A607B1"/>
    <w:rsid w:val="00A81458"/>
    <w:rsid w:val="00A90C5D"/>
    <w:rsid w:val="00A96523"/>
    <w:rsid w:val="00AA1B7F"/>
    <w:rsid w:val="00AD002B"/>
    <w:rsid w:val="00AE1755"/>
    <w:rsid w:val="00AF1D5B"/>
    <w:rsid w:val="00AF4CE5"/>
    <w:rsid w:val="00B04B30"/>
    <w:rsid w:val="00B10514"/>
    <w:rsid w:val="00B25EE6"/>
    <w:rsid w:val="00B356D1"/>
    <w:rsid w:val="00B449A2"/>
    <w:rsid w:val="00B53D31"/>
    <w:rsid w:val="00B547B7"/>
    <w:rsid w:val="00B5580B"/>
    <w:rsid w:val="00B57FA9"/>
    <w:rsid w:val="00B713F6"/>
    <w:rsid w:val="00B73F6A"/>
    <w:rsid w:val="00B87EED"/>
    <w:rsid w:val="00BA5189"/>
    <w:rsid w:val="00BB26A2"/>
    <w:rsid w:val="00BB7935"/>
    <w:rsid w:val="00BC3F96"/>
    <w:rsid w:val="00BD446C"/>
    <w:rsid w:val="00BD724D"/>
    <w:rsid w:val="00BE609E"/>
    <w:rsid w:val="00BF1418"/>
    <w:rsid w:val="00BF368D"/>
    <w:rsid w:val="00BF6631"/>
    <w:rsid w:val="00C0544A"/>
    <w:rsid w:val="00C11756"/>
    <w:rsid w:val="00C2062C"/>
    <w:rsid w:val="00C274DF"/>
    <w:rsid w:val="00C30390"/>
    <w:rsid w:val="00C30988"/>
    <w:rsid w:val="00C552DB"/>
    <w:rsid w:val="00C57E8F"/>
    <w:rsid w:val="00C71950"/>
    <w:rsid w:val="00C837E1"/>
    <w:rsid w:val="00CC1520"/>
    <w:rsid w:val="00CD434A"/>
    <w:rsid w:val="00CD460A"/>
    <w:rsid w:val="00CE02F0"/>
    <w:rsid w:val="00CE0D46"/>
    <w:rsid w:val="00CE68E6"/>
    <w:rsid w:val="00CE7E97"/>
    <w:rsid w:val="00CF6184"/>
    <w:rsid w:val="00D0134A"/>
    <w:rsid w:val="00D14D27"/>
    <w:rsid w:val="00D23DC0"/>
    <w:rsid w:val="00D253A1"/>
    <w:rsid w:val="00D320C8"/>
    <w:rsid w:val="00D35ECE"/>
    <w:rsid w:val="00D376A0"/>
    <w:rsid w:val="00D42199"/>
    <w:rsid w:val="00D467AD"/>
    <w:rsid w:val="00D62F6A"/>
    <w:rsid w:val="00D82ECF"/>
    <w:rsid w:val="00D83D35"/>
    <w:rsid w:val="00D95E0D"/>
    <w:rsid w:val="00D97381"/>
    <w:rsid w:val="00DA417F"/>
    <w:rsid w:val="00DB0227"/>
    <w:rsid w:val="00DB4C8C"/>
    <w:rsid w:val="00DC2B52"/>
    <w:rsid w:val="00DC7BB5"/>
    <w:rsid w:val="00DD49AC"/>
    <w:rsid w:val="00E2442F"/>
    <w:rsid w:val="00E449EC"/>
    <w:rsid w:val="00E44D7E"/>
    <w:rsid w:val="00E505E7"/>
    <w:rsid w:val="00E55FE2"/>
    <w:rsid w:val="00E6648D"/>
    <w:rsid w:val="00EA3827"/>
    <w:rsid w:val="00EA5A39"/>
    <w:rsid w:val="00EA68FF"/>
    <w:rsid w:val="00EB5746"/>
    <w:rsid w:val="00ED20E1"/>
    <w:rsid w:val="00ED6BDB"/>
    <w:rsid w:val="00EE512A"/>
    <w:rsid w:val="00F104E0"/>
    <w:rsid w:val="00F14582"/>
    <w:rsid w:val="00F201E6"/>
    <w:rsid w:val="00F27D34"/>
    <w:rsid w:val="00F35D16"/>
    <w:rsid w:val="00F47A74"/>
    <w:rsid w:val="00F55611"/>
    <w:rsid w:val="00F56DF2"/>
    <w:rsid w:val="00F60562"/>
    <w:rsid w:val="00FB13B9"/>
    <w:rsid w:val="00FD056E"/>
    <w:rsid w:val="00FE3B1A"/>
    <w:rsid w:val="00FE4C9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:right;mso-position-horizontal-relative:margin;mso-position-vertical:top;mso-position-vertical-relative:margin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CB829109-7D62-4834-A88D-8493D82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401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CE0D46"/>
    <w:rPr>
      <w:i/>
      <w:iCs/>
    </w:rPr>
  </w:style>
  <w:style w:type="paragraph" w:styleId="NormalWeb">
    <w:name w:val="Normal (Web)"/>
    <w:basedOn w:val="Normal"/>
    <w:uiPriority w:val="99"/>
    <w:unhideWhenUsed/>
    <w:rsid w:val="00976951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DC2B5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274D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E0EA-364F-49C6-A68E-7C0E5461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1058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Columbian Hospital</vt:lpstr>
    </vt:vector>
  </TitlesOfParts>
  <Company>Simon Fraser Health Region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Columbian Hospital</dc:title>
  <dc:creator>llee</dc:creator>
  <cp:lastModifiedBy>Atkinson, Jennifer [FH]</cp:lastModifiedBy>
  <cp:revision>7</cp:revision>
  <cp:lastPrinted>2023-08-04T21:02:00Z</cp:lastPrinted>
  <dcterms:created xsi:type="dcterms:W3CDTF">2023-05-16T18:03:00Z</dcterms:created>
  <dcterms:modified xsi:type="dcterms:W3CDTF">2023-08-04T21:20:00Z</dcterms:modified>
</cp:coreProperties>
</file>